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黑体"/>
          <w:b w:val="0"/>
          <w:bCs w:val="0"/>
          <w:i w:val="0"/>
          <w:iCs w:val="0"/>
          <w:caps w:val="0"/>
          <w:color w:val="000000" w:themeColor="text1"/>
          <w:spacing w:val="0"/>
          <w:sz w:val="30"/>
          <w:szCs w:val="30"/>
          <w:shd w:val="clear" w:fill="FFFFFF"/>
          <w14:textFill>
            <w14:solidFill>
              <w14:schemeClr w14:val="tx1"/>
            </w14:solidFill>
          </w14:textFill>
        </w:rPr>
      </w:pPr>
      <w:r>
        <w:rPr>
          <w:rFonts w:hint="eastAsia" w:ascii="黑体" w:hAnsi="宋体" w:eastAsia="黑体" w:cs="黑体"/>
          <w:b w:val="0"/>
          <w:bCs w:val="0"/>
          <w:i w:val="0"/>
          <w:iCs w:val="0"/>
          <w:caps w:val="0"/>
          <w:color w:val="000000" w:themeColor="text1"/>
          <w:spacing w:val="0"/>
          <w:sz w:val="30"/>
          <w:szCs w:val="30"/>
          <w:shd w:val="clear" w:fill="FFFFFF"/>
          <w14:textFill>
            <w14:solidFill>
              <w14:schemeClr w14:val="tx1"/>
            </w14:solidFill>
          </w14:textFill>
        </w:rPr>
        <w:t>中</w:t>
      </w:r>
      <w:bookmarkStart w:id="0" w:name="_GoBack"/>
      <w:bookmarkEnd w:id="0"/>
      <w:r>
        <w:rPr>
          <w:rFonts w:hint="eastAsia" w:ascii="黑体" w:hAnsi="宋体" w:eastAsia="黑体" w:cs="黑体"/>
          <w:b w:val="0"/>
          <w:bCs w:val="0"/>
          <w:i w:val="0"/>
          <w:iCs w:val="0"/>
          <w:caps w:val="0"/>
          <w:color w:val="000000" w:themeColor="text1"/>
          <w:spacing w:val="0"/>
          <w:sz w:val="30"/>
          <w:szCs w:val="30"/>
          <w:shd w:val="clear" w:fill="FFFFFF"/>
          <w14:textFill>
            <w14:solidFill>
              <w14:schemeClr w14:val="tx1"/>
            </w14:solidFill>
          </w14:textFill>
        </w:rPr>
        <w:t>国科学院</w:t>
      </w:r>
      <w:r>
        <w:rPr>
          <w:rFonts w:hint="eastAsia" w:ascii="黑体" w:hAnsi="宋体" w:eastAsia="黑体" w:cs="黑体"/>
          <w:b w:val="0"/>
          <w:bCs w:val="0"/>
          <w:i w:val="0"/>
          <w:iCs w:val="0"/>
          <w:caps w:val="0"/>
          <w:color w:val="000000" w:themeColor="text1"/>
          <w:spacing w:val="0"/>
          <w:sz w:val="30"/>
          <w:szCs w:val="30"/>
          <w:shd w:val="clear" w:fill="FFFFFF"/>
          <w:lang w:eastAsia="zh-CN"/>
          <w14:textFill>
            <w14:solidFill>
              <w14:schemeClr w14:val="tx1"/>
            </w14:solidFill>
          </w14:textFill>
        </w:rPr>
        <w:t>宁波城市环境观测研究站餐厅</w:t>
      </w:r>
      <w:r>
        <w:rPr>
          <w:rFonts w:hint="eastAsia" w:ascii="黑体" w:hAnsi="宋体" w:eastAsia="黑体" w:cs="黑体"/>
          <w:b w:val="0"/>
          <w:bCs w:val="0"/>
          <w:i w:val="0"/>
          <w:iCs w:val="0"/>
          <w:caps w:val="0"/>
          <w:color w:val="000000" w:themeColor="text1"/>
          <w:spacing w:val="0"/>
          <w:sz w:val="30"/>
          <w:szCs w:val="30"/>
          <w:shd w:val="clear" w:fill="FFFFFF"/>
          <w14:textFill>
            <w14:solidFill>
              <w14:schemeClr w14:val="tx1"/>
            </w14:solidFill>
          </w14:textFill>
        </w:rPr>
        <w:t>外包项目需求书</w:t>
      </w:r>
    </w:p>
    <w:p>
      <w:pPr>
        <w:pStyle w:val="12"/>
        <w:keepNext w:val="0"/>
        <w:keepLines w:val="0"/>
        <w:pageBreakBefore w:val="0"/>
        <w:widowControl w:val="0"/>
        <w:numPr>
          <w:ilvl w:val="0"/>
          <w:numId w:val="2"/>
        </w:numPr>
        <w:kinsoku w:val="0"/>
        <w:wordWrap/>
        <w:overflowPunct w:val="0"/>
        <w:topLinePunct w:val="0"/>
        <w:autoSpaceDE/>
        <w:autoSpaceDN/>
        <w:bidi w:val="0"/>
        <w:adjustRightInd w:val="0"/>
        <w:snapToGrid/>
        <w:spacing w:before="100" w:after="100" w:line="360" w:lineRule="auto"/>
        <w:ind w:left="0" w:leftChars="0" w:firstLine="420" w:firstLineChars="0"/>
        <w:textAlignment w:val="auto"/>
        <w:rPr>
          <w:rFonts w:ascii="宋体"/>
          <w:b/>
          <w:i w:val="0"/>
          <w:color w:val="000000"/>
          <w:sz w:val="21"/>
          <w:szCs w:val="21"/>
        </w:rPr>
      </w:pPr>
      <w:r>
        <w:rPr>
          <w:rFonts w:hint="eastAsia" w:ascii="宋体" w:hAnsi="宋体" w:cs="宋体"/>
          <w:b/>
          <w:i w:val="0"/>
          <w:color w:val="000000"/>
          <w:sz w:val="21"/>
          <w:szCs w:val="21"/>
        </w:rPr>
        <w:t>项目概况：</w:t>
      </w:r>
    </w:p>
    <w:p>
      <w:pPr>
        <w:pStyle w:val="12"/>
        <w:keepNext w:val="0"/>
        <w:keepLines w:val="0"/>
        <w:pageBreakBefore w:val="0"/>
        <w:widowControl w:val="0"/>
        <w:numPr>
          <w:ilvl w:val="0"/>
          <w:numId w:val="3"/>
        </w:numPr>
        <w:kinsoku w:val="0"/>
        <w:wordWrap/>
        <w:overflowPunct w:val="0"/>
        <w:topLinePunct w:val="0"/>
        <w:autoSpaceDE/>
        <w:autoSpaceDN/>
        <w:bidi w:val="0"/>
        <w:adjustRightInd w:val="0"/>
        <w:snapToGrid/>
        <w:spacing w:line="360" w:lineRule="auto"/>
        <w:ind w:left="0" w:leftChars="0" w:firstLine="420" w:firstLineChars="200"/>
        <w:textAlignment w:val="auto"/>
        <w:rPr>
          <w:rFonts w:ascii="宋体" w:cs="宋体"/>
          <w:i w:val="0"/>
          <w:color w:val="000000"/>
          <w:sz w:val="21"/>
          <w:szCs w:val="21"/>
        </w:rPr>
      </w:pPr>
      <w:r>
        <w:rPr>
          <w:rFonts w:hint="eastAsia" w:ascii="宋体" w:hAnsi="宋体" w:cs="宋体"/>
          <w:i w:val="0"/>
          <w:color w:val="000000"/>
          <w:sz w:val="21"/>
          <w:szCs w:val="21"/>
        </w:rPr>
        <w:t>服务内容：</w:t>
      </w:r>
      <w:r>
        <w:rPr>
          <w:rFonts w:hint="eastAsia" w:ascii="宋体" w:hAnsi="宋体" w:cs="宋体"/>
          <w:i w:val="0"/>
          <w:color w:val="000000"/>
          <w:sz w:val="21"/>
          <w:szCs w:val="21"/>
          <w:lang w:eastAsia="zh-CN"/>
        </w:rPr>
        <w:t>餐厅</w:t>
      </w:r>
      <w:r>
        <w:rPr>
          <w:rFonts w:hint="eastAsia" w:ascii="宋体" w:hAnsi="宋体" w:cs="宋体"/>
          <w:i w:val="0"/>
          <w:color w:val="000000"/>
          <w:sz w:val="21"/>
          <w:szCs w:val="21"/>
        </w:rPr>
        <w:t>托管。</w:t>
      </w:r>
    </w:p>
    <w:p>
      <w:pPr>
        <w:pStyle w:val="12"/>
        <w:keepNext w:val="0"/>
        <w:keepLines w:val="0"/>
        <w:pageBreakBefore w:val="0"/>
        <w:widowControl w:val="0"/>
        <w:numPr>
          <w:ilvl w:val="0"/>
          <w:numId w:val="3"/>
        </w:numPr>
        <w:kinsoku w:val="0"/>
        <w:wordWrap/>
        <w:overflowPunct w:val="0"/>
        <w:topLinePunct w:val="0"/>
        <w:autoSpaceDE/>
        <w:autoSpaceDN/>
        <w:bidi w:val="0"/>
        <w:adjustRightInd w:val="0"/>
        <w:snapToGrid/>
        <w:spacing w:line="360" w:lineRule="auto"/>
        <w:ind w:left="0" w:leftChars="0" w:firstLine="420" w:firstLineChars="200"/>
        <w:textAlignment w:val="auto"/>
        <w:rPr>
          <w:rFonts w:ascii="宋体" w:cs="宋体"/>
          <w:i w:val="0"/>
          <w:color w:val="000000"/>
          <w:sz w:val="21"/>
          <w:szCs w:val="21"/>
        </w:rPr>
      </w:pPr>
      <w:r>
        <w:rPr>
          <w:rFonts w:hint="eastAsia" w:ascii="宋体" w:hAnsi="宋体" w:cs="宋体"/>
          <w:i w:val="0"/>
          <w:color w:val="000000"/>
          <w:sz w:val="21"/>
          <w:szCs w:val="21"/>
        </w:rPr>
        <w:t>管理方式：</w:t>
      </w:r>
      <w:r>
        <w:rPr>
          <w:rFonts w:hint="eastAsia" w:ascii="宋体" w:hAnsi="宋体" w:cs="宋体"/>
          <w:i w:val="0"/>
          <w:color w:val="000000"/>
          <w:sz w:val="21"/>
          <w:szCs w:val="21"/>
          <w:lang w:eastAsia="zh-CN"/>
        </w:rPr>
        <w:t>托管</w:t>
      </w:r>
      <w:r>
        <w:rPr>
          <w:rFonts w:hint="eastAsia" w:ascii="宋体" w:hAnsi="宋体" w:cs="宋体"/>
          <w:i w:val="0"/>
          <w:color w:val="000000"/>
          <w:sz w:val="21"/>
          <w:szCs w:val="21"/>
        </w:rPr>
        <w:t>方式。即：中标方提供专业的管理团队（主要包括项目主管、厨师队伍、面点师、服务人员等）进行管理，负责主副食的采购、加工供应。采购人配有蒸煮、烹饪、切配、拆洗、消毒、等工作间，以及节能大灶、</w:t>
      </w:r>
      <w:r>
        <w:rPr>
          <w:rFonts w:ascii="宋体" w:hAnsi="宋体" w:cs="宋体"/>
          <w:i w:val="0"/>
          <w:color w:val="000000"/>
          <w:sz w:val="21"/>
          <w:szCs w:val="21"/>
        </w:rPr>
        <w:t xml:space="preserve"> </w:t>
      </w:r>
      <w:r>
        <w:rPr>
          <w:rFonts w:hint="eastAsia" w:ascii="宋体" w:hAnsi="宋体" w:cs="宋体"/>
          <w:i w:val="0"/>
          <w:color w:val="000000"/>
          <w:sz w:val="21"/>
          <w:szCs w:val="21"/>
        </w:rPr>
        <w:t>蒸饭车、冰箱、工作台、等设备设施。</w:t>
      </w:r>
    </w:p>
    <w:p>
      <w:pPr>
        <w:pStyle w:val="12"/>
        <w:keepNext w:val="0"/>
        <w:keepLines w:val="0"/>
        <w:pageBreakBefore w:val="0"/>
        <w:widowControl w:val="0"/>
        <w:numPr>
          <w:ilvl w:val="0"/>
          <w:numId w:val="2"/>
        </w:numPr>
        <w:kinsoku w:val="0"/>
        <w:wordWrap/>
        <w:overflowPunct w:val="0"/>
        <w:topLinePunct w:val="0"/>
        <w:autoSpaceDE/>
        <w:autoSpaceDN/>
        <w:bidi w:val="0"/>
        <w:adjustRightInd w:val="0"/>
        <w:snapToGrid/>
        <w:spacing w:before="100" w:after="100" w:line="360" w:lineRule="auto"/>
        <w:ind w:left="0" w:leftChars="0" w:firstLine="420" w:firstLineChars="0"/>
        <w:textAlignment w:val="auto"/>
        <w:rPr>
          <w:rFonts w:hint="eastAsia" w:ascii="宋体" w:hAnsi="宋体" w:cs="宋体"/>
          <w:b/>
          <w:i w:val="0"/>
          <w:color w:val="000000"/>
          <w:sz w:val="21"/>
          <w:szCs w:val="21"/>
        </w:rPr>
      </w:pPr>
      <w:r>
        <w:rPr>
          <w:rFonts w:hint="eastAsia" w:ascii="宋体" w:hAnsi="宋体" w:cs="宋体"/>
          <w:b/>
          <w:i w:val="0"/>
          <w:color w:val="000000"/>
          <w:sz w:val="21"/>
          <w:szCs w:val="21"/>
        </w:rPr>
        <w:t>具体管理要求：</w:t>
      </w:r>
    </w:p>
    <w:p>
      <w:pPr>
        <w:pStyle w:val="12"/>
        <w:kinsoku w:val="0"/>
        <w:overflowPunct w:val="0"/>
        <w:adjustRightInd w:val="0"/>
        <w:spacing w:line="440" w:lineRule="exact"/>
        <w:ind w:firstLine="420" w:firstLineChars="200"/>
        <w:rPr>
          <w:rFonts w:ascii="宋体" w:cs="宋体"/>
          <w:i w:val="0"/>
          <w:color w:val="000000"/>
          <w:sz w:val="21"/>
          <w:szCs w:val="21"/>
          <w:highlight w:val="none"/>
        </w:rPr>
      </w:pPr>
      <w:r>
        <w:rPr>
          <w:rFonts w:ascii="宋体" w:hAnsi="宋体" w:cs="宋体"/>
          <w:i w:val="0"/>
          <w:color w:val="000000"/>
          <w:sz w:val="21"/>
          <w:szCs w:val="21"/>
          <w:highlight w:val="none"/>
        </w:rPr>
        <w:t>1</w:t>
      </w:r>
      <w:r>
        <w:rPr>
          <w:rFonts w:hint="eastAsia" w:ascii="宋体" w:hAnsi="宋体" w:cs="宋体"/>
          <w:i w:val="0"/>
          <w:color w:val="000000"/>
          <w:sz w:val="21"/>
          <w:szCs w:val="21"/>
          <w:highlight w:val="none"/>
        </w:rPr>
        <w:t>、</w:t>
      </w:r>
      <w:r>
        <w:rPr>
          <w:rFonts w:hint="eastAsia" w:ascii="宋体" w:hAnsi="宋体" w:cs="宋体"/>
          <w:i w:val="0"/>
          <w:color w:val="000000"/>
          <w:sz w:val="21"/>
          <w:szCs w:val="21"/>
          <w:highlight w:val="none"/>
          <w:lang w:eastAsia="zh-CN"/>
        </w:rPr>
        <w:t>餐厅</w:t>
      </w:r>
      <w:r>
        <w:rPr>
          <w:rFonts w:hint="eastAsia" w:ascii="宋体" w:hAnsi="宋体" w:cs="宋体"/>
          <w:i w:val="0"/>
          <w:color w:val="000000"/>
          <w:sz w:val="21"/>
          <w:szCs w:val="21"/>
          <w:highlight w:val="none"/>
        </w:rPr>
        <w:t>管理基本情况：</w:t>
      </w:r>
    </w:p>
    <w:p>
      <w:pPr>
        <w:pStyle w:val="12"/>
        <w:kinsoku w:val="0"/>
        <w:overflowPunct w:val="0"/>
        <w:adjustRightInd w:val="0"/>
        <w:spacing w:line="440" w:lineRule="exact"/>
        <w:ind w:firstLine="420" w:firstLineChars="200"/>
        <w:rPr>
          <w:rFonts w:hint="default" w:ascii="宋体" w:hAnsi="宋体" w:cs="宋体" w:eastAsiaTheme="minorEastAsia"/>
          <w:i w:val="0"/>
          <w:color w:val="000000" w:themeColor="text1"/>
          <w:sz w:val="21"/>
          <w:szCs w:val="21"/>
          <w:highlight w:val="none"/>
          <w:lang w:val="en-US" w:eastAsia="zh-CN"/>
          <w14:textFill>
            <w14:solidFill>
              <w14:schemeClr w14:val="tx1"/>
            </w14:solidFill>
          </w14:textFill>
        </w:rPr>
      </w:pPr>
      <w:r>
        <w:rPr>
          <w:rFonts w:ascii="宋体" w:hAnsi="宋体" w:cs="宋体"/>
          <w:i w:val="0"/>
          <w:color w:val="000000" w:themeColor="text1"/>
          <w:sz w:val="21"/>
          <w:szCs w:val="21"/>
          <w:highlight w:val="none"/>
          <w14:textFill>
            <w14:solidFill>
              <w14:schemeClr w14:val="tx1"/>
            </w14:solidFill>
          </w14:textFill>
        </w:rPr>
        <w:t>1.1</w:t>
      </w:r>
      <w:r>
        <w:rPr>
          <w:rFonts w:hint="eastAsia" w:ascii="宋体" w:hAnsi="宋体" w:cs="宋体"/>
          <w:i w:val="0"/>
          <w:color w:val="000000" w:themeColor="text1"/>
          <w:sz w:val="21"/>
          <w:szCs w:val="21"/>
          <w:highlight w:val="none"/>
          <w14:textFill>
            <w14:solidFill>
              <w14:schemeClr w14:val="tx1"/>
            </w14:solidFill>
          </w14:textFill>
        </w:rPr>
        <w:t>、工作日早餐形式为自</w:t>
      </w:r>
      <w:r>
        <w:rPr>
          <w:rFonts w:hint="eastAsia" w:ascii="宋体" w:hAnsi="宋体" w:cs="宋体"/>
          <w:i w:val="0"/>
          <w:color w:val="000000" w:themeColor="text1"/>
          <w:sz w:val="21"/>
          <w:szCs w:val="21"/>
          <w:highlight w:val="none"/>
          <w:lang w:val="en-US" w:eastAsia="zh-CN"/>
          <w14:textFill>
            <w14:solidFill>
              <w14:schemeClr w14:val="tx1"/>
            </w14:solidFill>
          </w14:textFill>
        </w:rPr>
        <w:t>选</w:t>
      </w:r>
      <w:r>
        <w:rPr>
          <w:rFonts w:hint="eastAsia" w:ascii="宋体" w:hAnsi="宋体" w:cs="宋体"/>
          <w:i w:val="0"/>
          <w:color w:val="000000" w:themeColor="text1"/>
          <w:sz w:val="21"/>
          <w:szCs w:val="21"/>
          <w:highlight w:val="none"/>
          <w14:textFill>
            <w14:solidFill>
              <w14:schemeClr w14:val="tx1"/>
            </w14:solidFill>
          </w14:textFill>
        </w:rPr>
        <w:t>模式，人数约</w:t>
      </w:r>
      <w:r>
        <w:rPr>
          <w:rFonts w:hint="eastAsia" w:ascii="宋体" w:hAnsi="宋体" w:cs="宋体"/>
          <w:i w:val="0"/>
          <w:color w:val="000000" w:themeColor="text1"/>
          <w:sz w:val="21"/>
          <w:szCs w:val="21"/>
          <w:highlight w:val="none"/>
          <w:lang w:val="en-US" w:eastAsia="zh-CN"/>
          <w14:textFill>
            <w14:solidFill>
              <w14:schemeClr w14:val="tx1"/>
            </w14:solidFill>
          </w14:textFill>
        </w:rPr>
        <w:t>50</w:t>
      </w:r>
      <w:r>
        <w:rPr>
          <w:rFonts w:hint="eastAsia" w:ascii="宋体" w:hAnsi="宋体" w:cs="宋体"/>
          <w:i w:val="0"/>
          <w:color w:val="000000" w:themeColor="text1"/>
          <w:sz w:val="21"/>
          <w:szCs w:val="21"/>
          <w:highlight w:val="none"/>
          <w14:textFill>
            <w14:solidFill>
              <w14:schemeClr w14:val="tx1"/>
            </w14:solidFill>
          </w14:textFill>
        </w:rPr>
        <w:t>位，餐标</w:t>
      </w:r>
      <w:r>
        <w:rPr>
          <w:rFonts w:hint="eastAsia" w:ascii="宋体" w:hAnsi="宋体" w:cs="宋体"/>
          <w:i w:val="0"/>
          <w:color w:val="000000" w:themeColor="text1"/>
          <w:sz w:val="21"/>
          <w:szCs w:val="21"/>
          <w:highlight w:val="none"/>
          <w:lang w:val="en-US" w:eastAsia="zh-CN"/>
          <w14:textFill>
            <w14:solidFill>
              <w14:schemeClr w14:val="tx1"/>
            </w14:solidFill>
          </w14:textFill>
        </w:rPr>
        <w:t>4</w:t>
      </w:r>
      <w:r>
        <w:rPr>
          <w:rFonts w:hint="eastAsia" w:ascii="宋体" w:hAnsi="宋体" w:cs="宋体"/>
          <w:i w:val="0"/>
          <w:color w:val="000000" w:themeColor="text1"/>
          <w:sz w:val="21"/>
          <w:szCs w:val="21"/>
          <w:highlight w:val="none"/>
          <w14:textFill>
            <w14:solidFill>
              <w14:schemeClr w14:val="tx1"/>
            </w14:solidFill>
          </w14:textFill>
        </w:rPr>
        <w:t>元/位，品种提供不少于</w:t>
      </w:r>
      <w:r>
        <w:rPr>
          <w:rFonts w:hint="eastAsia" w:ascii="宋体" w:hAnsi="宋体" w:cs="宋体"/>
          <w:i w:val="0"/>
          <w:color w:val="000000" w:themeColor="text1"/>
          <w:sz w:val="21"/>
          <w:szCs w:val="21"/>
          <w:highlight w:val="none"/>
          <w:lang w:val="en-US" w:eastAsia="zh-CN"/>
          <w14:textFill>
            <w14:solidFill>
              <w14:schemeClr w14:val="tx1"/>
            </w14:solidFill>
          </w14:textFill>
        </w:rPr>
        <w:t>5</w:t>
      </w:r>
      <w:r>
        <w:rPr>
          <w:rFonts w:hint="eastAsia" w:ascii="宋体" w:hAnsi="宋体" w:cs="宋体"/>
          <w:i w:val="0"/>
          <w:color w:val="000000" w:themeColor="text1"/>
          <w:sz w:val="21"/>
          <w:szCs w:val="21"/>
          <w:highlight w:val="none"/>
          <w14:textFill>
            <w14:solidFill>
              <w14:schemeClr w14:val="tx1"/>
            </w14:solidFill>
          </w14:textFill>
        </w:rPr>
        <w:t>种品类；午餐用餐形式以</w:t>
      </w:r>
      <w:r>
        <w:rPr>
          <w:rFonts w:hint="eastAsia" w:ascii="宋体" w:hAnsi="宋体" w:cs="宋体"/>
          <w:i w:val="0"/>
          <w:color w:val="000000" w:themeColor="text1"/>
          <w:sz w:val="21"/>
          <w:szCs w:val="21"/>
          <w:highlight w:val="none"/>
          <w:lang w:eastAsia="zh-CN"/>
          <w14:textFill>
            <w14:solidFill>
              <w14:schemeClr w14:val="tx1"/>
            </w14:solidFill>
          </w14:textFill>
        </w:rPr>
        <w:t>套餐</w:t>
      </w:r>
      <w:r>
        <w:rPr>
          <w:rFonts w:hint="eastAsia" w:ascii="宋体" w:hAnsi="宋体" w:cs="宋体"/>
          <w:i w:val="0"/>
          <w:color w:val="000000" w:themeColor="text1"/>
          <w:sz w:val="21"/>
          <w:szCs w:val="21"/>
          <w:highlight w:val="none"/>
          <w14:textFill>
            <w14:solidFill>
              <w14:schemeClr w14:val="tx1"/>
            </w14:solidFill>
          </w14:textFill>
        </w:rPr>
        <w:t>模式，人数约</w:t>
      </w:r>
      <w:r>
        <w:rPr>
          <w:rFonts w:hint="eastAsia" w:ascii="宋体" w:hAnsi="宋体" w:cs="宋体"/>
          <w:i w:val="0"/>
          <w:color w:val="000000" w:themeColor="text1"/>
          <w:sz w:val="21"/>
          <w:szCs w:val="21"/>
          <w:highlight w:val="none"/>
          <w:lang w:val="en-US" w:eastAsia="zh-CN"/>
          <w14:textFill>
            <w14:solidFill>
              <w14:schemeClr w14:val="tx1"/>
            </w14:solidFill>
          </w14:textFill>
        </w:rPr>
        <w:t>80</w:t>
      </w:r>
      <w:r>
        <w:rPr>
          <w:rFonts w:hint="eastAsia" w:ascii="宋体" w:hAnsi="宋体" w:cs="宋体"/>
          <w:i w:val="0"/>
          <w:color w:val="000000" w:themeColor="text1"/>
          <w:sz w:val="21"/>
          <w:szCs w:val="21"/>
          <w:highlight w:val="none"/>
          <w14:textFill>
            <w14:solidFill>
              <w14:schemeClr w14:val="tx1"/>
            </w14:solidFill>
          </w14:textFill>
        </w:rPr>
        <w:t>位，</w:t>
      </w:r>
      <w:r>
        <w:rPr>
          <w:rFonts w:hint="eastAsia" w:ascii="宋体" w:hAnsi="宋体" w:cs="宋体"/>
          <w:i w:val="0"/>
          <w:color w:val="000000" w:themeColor="text1"/>
          <w:sz w:val="21"/>
          <w:szCs w:val="21"/>
          <w:highlight w:val="none"/>
          <w:lang w:eastAsia="zh-CN"/>
          <w14:textFill>
            <w14:solidFill>
              <w14:schemeClr w14:val="tx1"/>
            </w14:solidFill>
          </w14:textFill>
        </w:rPr>
        <w:t>餐标</w:t>
      </w:r>
      <w:r>
        <w:rPr>
          <w:rFonts w:hint="eastAsia" w:ascii="宋体" w:hAnsi="宋体" w:cs="宋体"/>
          <w:i w:val="0"/>
          <w:color w:val="000000" w:themeColor="text1"/>
          <w:sz w:val="21"/>
          <w:szCs w:val="21"/>
          <w:highlight w:val="none"/>
          <w:lang w:val="en-US" w:eastAsia="zh-CN"/>
          <w14:textFill>
            <w14:solidFill>
              <w14:schemeClr w14:val="tx1"/>
            </w14:solidFill>
          </w14:textFill>
        </w:rPr>
        <w:t>12</w:t>
      </w:r>
      <w:r>
        <w:rPr>
          <w:rFonts w:hint="eastAsia" w:ascii="宋体" w:hAnsi="宋体" w:cs="宋体"/>
          <w:i w:val="0"/>
          <w:color w:val="000000" w:themeColor="text1"/>
          <w:sz w:val="21"/>
          <w:szCs w:val="21"/>
          <w:highlight w:val="none"/>
          <w:lang w:eastAsia="zh-CN"/>
          <w14:textFill>
            <w14:solidFill>
              <w14:schemeClr w14:val="tx1"/>
            </w14:solidFill>
          </w14:textFill>
        </w:rPr>
        <w:t>元</w:t>
      </w:r>
      <w:r>
        <w:rPr>
          <w:rFonts w:hint="eastAsia" w:ascii="宋体" w:hAnsi="宋体" w:cs="宋体"/>
          <w:i w:val="0"/>
          <w:color w:val="000000" w:themeColor="text1"/>
          <w:sz w:val="21"/>
          <w:szCs w:val="21"/>
          <w:highlight w:val="none"/>
          <w:lang w:val="en-US" w:eastAsia="zh-CN"/>
          <w14:textFill>
            <w14:solidFill>
              <w14:schemeClr w14:val="tx1"/>
            </w14:solidFill>
          </w14:textFill>
        </w:rPr>
        <w:t>/位，</w:t>
      </w:r>
      <w:r>
        <w:rPr>
          <w:rFonts w:hint="eastAsia" w:ascii="宋体" w:hAnsi="宋体" w:cs="宋体"/>
          <w:i w:val="0"/>
          <w:color w:val="000000" w:themeColor="text1"/>
          <w:sz w:val="21"/>
          <w:szCs w:val="21"/>
          <w:highlight w:val="none"/>
          <w14:textFill>
            <w14:solidFill>
              <w14:schemeClr w14:val="tx1"/>
            </w14:solidFill>
          </w14:textFill>
        </w:rPr>
        <w:t>品种提供荤</w:t>
      </w:r>
      <w:r>
        <w:rPr>
          <w:rFonts w:hint="eastAsia" w:ascii="宋体" w:hAnsi="宋体" w:cs="宋体"/>
          <w:i w:val="0"/>
          <w:color w:val="000000" w:themeColor="text1"/>
          <w:sz w:val="21"/>
          <w:szCs w:val="21"/>
          <w:highlight w:val="none"/>
          <w:lang w:eastAsia="zh-CN"/>
          <w14:textFill>
            <w14:solidFill>
              <w14:schemeClr w14:val="tx1"/>
            </w14:solidFill>
          </w14:textFill>
        </w:rPr>
        <w:t>菜二选一</w:t>
      </w:r>
      <w:r>
        <w:rPr>
          <w:rFonts w:hint="eastAsia" w:ascii="宋体" w:hAnsi="宋体" w:cs="宋体"/>
          <w:i w:val="0"/>
          <w:color w:val="000000" w:themeColor="text1"/>
          <w:sz w:val="21"/>
          <w:szCs w:val="21"/>
          <w:highlight w:val="none"/>
          <w14:textFill>
            <w14:solidFill>
              <w14:schemeClr w14:val="tx1"/>
            </w14:solidFill>
          </w14:textFill>
        </w:rPr>
        <w:t>、</w:t>
      </w:r>
      <w:r>
        <w:rPr>
          <w:rFonts w:hint="eastAsia" w:ascii="宋体" w:hAnsi="宋体" w:cs="宋体"/>
          <w:i w:val="0"/>
          <w:color w:val="000000" w:themeColor="text1"/>
          <w:sz w:val="21"/>
          <w:szCs w:val="21"/>
          <w:highlight w:val="none"/>
          <w:lang w:eastAsia="zh-CN"/>
          <w14:textFill>
            <w14:solidFill>
              <w14:schemeClr w14:val="tx1"/>
            </w14:solidFill>
          </w14:textFill>
        </w:rPr>
        <w:t>一</w:t>
      </w:r>
      <w:r>
        <w:rPr>
          <w:rFonts w:hint="eastAsia" w:ascii="宋体" w:hAnsi="宋体" w:cs="宋体"/>
          <w:i w:val="0"/>
          <w:color w:val="000000" w:themeColor="text1"/>
          <w:sz w:val="21"/>
          <w:szCs w:val="21"/>
          <w:highlight w:val="none"/>
          <w14:textFill>
            <w14:solidFill>
              <w14:schemeClr w14:val="tx1"/>
            </w14:solidFill>
          </w14:textFill>
        </w:rPr>
        <w:t>半荤、素</w:t>
      </w:r>
      <w:r>
        <w:rPr>
          <w:rFonts w:hint="eastAsia" w:ascii="宋体" w:hAnsi="宋体" w:cs="宋体"/>
          <w:i w:val="0"/>
          <w:color w:val="000000" w:themeColor="text1"/>
          <w:sz w:val="21"/>
          <w:szCs w:val="21"/>
          <w:highlight w:val="none"/>
          <w:lang w:eastAsia="zh-CN"/>
          <w14:textFill>
            <w14:solidFill>
              <w14:schemeClr w14:val="tx1"/>
            </w14:solidFill>
          </w14:textFill>
        </w:rPr>
        <w:t>菜二选一</w:t>
      </w:r>
      <w:r>
        <w:rPr>
          <w:rFonts w:hint="eastAsia" w:ascii="宋体" w:hAnsi="宋体" w:cs="宋体"/>
          <w:i w:val="0"/>
          <w:color w:val="000000" w:themeColor="text1"/>
          <w:sz w:val="21"/>
          <w:szCs w:val="21"/>
          <w:highlight w:val="none"/>
          <w14:textFill>
            <w14:solidFill>
              <w14:schemeClr w14:val="tx1"/>
            </w14:solidFill>
          </w14:textFill>
        </w:rPr>
        <w:t>、一汤、一米饭；晚餐用餐形式以套餐模式，人数约</w:t>
      </w:r>
      <w:r>
        <w:rPr>
          <w:rFonts w:hint="eastAsia" w:ascii="宋体" w:hAnsi="宋体" w:cs="宋体"/>
          <w:i w:val="0"/>
          <w:color w:val="000000" w:themeColor="text1"/>
          <w:sz w:val="21"/>
          <w:szCs w:val="21"/>
          <w:highlight w:val="none"/>
          <w:lang w:val="en-US" w:eastAsia="zh-CN"/>
          <w14:textFill>
            <w14:solidFill>
              <w14:schemeClr w14:val="tx1"/>
            </w14:solidFill>
          </w14:textFill>
        </w:rPr>
        <w:t>50</w:t>
      </w:r>
      <w:r>
        <w:rPr>
          <w:rFonts w:hint="eastAsia" w:ascii="宋体" w:hAnsi="宋体" w:cs="宋体"/>
          <w:i w:val="0"/>
          <w:color w:val="000000" w:themeColor="text1"/>
          <w:sz w:val="21"/>
          <w:szCs w:val="21"/>
          <w:highlight w:val="none"/>
          <w14:textFill>
            <w14:solidFill>
              <w14:schemeClr w14:val="tx1"/>
            </w14:solidFill>
          </w14:textFill>
        </w:rPr>
        <w:t>位，</w:t>
      </w:r>
      <w:r>
        <w:rPr>
          <w:rFonts w:hint="eastAsia" w:ascii="宋体" w:hAnsi="宋体" w:cs="宋体"/>
          <w:i w:val="0"/>
          <w:color w:val="000000" w:themeColor="text1"/>
          <w:sz w:val="21"/>
          <w:szCs w:val="21"/>
          <w:highlight w:val="none"/>
          <w:lang w:eastAsia="zh-CN"/>
          <w14:textFill>
            <w14:solidFill>
              <w14:schemeClr w14:val="tx1"/>
            </w14:solidFill>
          </w14:textFill>
        </w:rPr>
        <w:t>餐标</w:t>
      </w:r>
      <w:r>
        <w:rPr>
          <w:rFonts w:hint="eastAsia" w:ascii="宋体" w:hAnsi="宋体" w:cs="宋体"/>
          <w:i w:val="0"/>
          <w:color w:val="000000" w:themeColor="text1"/>
          <w:sz w:val="21"/>
          <w:szCs w:val="21"/>
          <w:highlight w:val="none"/>
          <w:lang w:val="en-US" w:eastAsia="zh-CN"/>
          <w14:textFill>
            <w14:solidFill>
              <w14:schemeClr w14:val="tx1"/>
            </w14:solidFill>
          </w14:textFill>
        </w:rPr>
        <w:t>12元/位，</w:t>
      </w:r>
      <w:r>
        <w:rPr>
          <w:rFonts w:hint="eastAsia" w:ascii="宋体" w:hAnsi="宋体" w:cs="宋体"/>
          <w:i w:val="0"/>
          <w:color w:val="000000" w:themeColor="text1"/>
          <w:sz w:val="21"/>
          <w:szCs w:val="21"/>
          <w:highlight w:val="none"/>
          <w14:textFill>
            <w14:solidFill>
              <w14:schemeClr w14:val="tx1"/>
            </w14:solidFill>
          </w14:textFill>
        </w:rPr>
        <w:t>品种提供一大荤、一半荤、一素、一汤、一米饭</w:t>
      </w:r>
      <w:r>
        <w:rPr>
          <w:rFonts w:hint="eastAsia" w:ascii="宋体" w:hAnsi="宋体" w:cs="宋体"/>
          <w:i w:val="0"/>
          <w:color w:val="000000" w:themeColor="text1"/>
          <w:sz w:val="21"/>
          <w:szCs w:val="21"/>
          <w:highlight w:val="none"/>
          <w:lang w:val="en-US" w:eastAsia="zh-CN"/>
          <w14:textFill>
            <w14:solidFill>
              <w14:schemeClr w14:val="tx1"/>
            </w14:solidFill>
          </w14:textFill>
        </w:rPr>
        <w:t>或其他盖浇饭、面条、水饺之类品种；</w:t>
      </w:r>
    </w:p>
    <w:p>
      <w:pPr>
        <w:pStyle w:val="12"/>
        <w:kinsoku w:val="0"/>
        <w:overflowPunct w:val="0"/>
        <w:adjustRightInd w:val="0"/>
        <w:spacing w:line="440" w:lineRule="exact"/>
        <w:ind w:firstLine="420" w:firstLineChars="200"/>
        <w:rPr>
          <w:rFonts w:hint="eastAsia" w:ascii="宋体" w:hAnsi="宋体" w:cs="宋体"/>
          <w:i w:val="0"/>
          <w:color w:val="000000" w:themeColor="text1"/>
          <w:sz w:val="21"/>
          <w:szCs w:val="21"/>
          <w:highlight w:val="none"/>
          <w14:textFill>
            <w14:solidFill>
              <w14:schemeClr w14:val="tx1"/>
            </w14:solidFill>
          </w14:textFill>
        </w:rPr>
      </w:pPr>
      <w:r>
        <w:rPr>
          <w:rFonts w:ascii="宋体" w:hAnsi="宋体" w:cs="宋体"/>
          <w:i w:val="0"/>
          <w:color w:val="000000" w:themeColor="text1"/>
          <w:sz w:val="21"/>
          <w:szCs w:val="21"/>
          <w:highlight w:val="none"/>
          <w14:textFill>
            <w14:solidFill>
              <w14:schemeClr w14:val="tx1"/>
            </w14:solidFill>
          </w14:textFill>
        </w:rPr>
        <w:t>1.2</w:t>
      </w:r>
      <w:r>
        <w:rPr>
          <w:rFonts w:hint="eastAsia" w:ascii="宋体" w:hAnsi="宋体" w:cs="宋体"/>
          <w:i w:val="0"/>
          <w:color w:val="000000" w:themeColor="text1"/>
          <w:sz w:val="21"/>
          <w:szCs w:val="21"/>
          <w:highlight w:val="none"/>
          <w14:textFill>
            <w14:solidFill>
              <w14:schemeClr w14:val="tx1"/>
            </w14:solidFill>
          </w14:textFill>
        </w:rPr>
        <w:t>、其他：采购人承担场地、</w:t>
      </w:r>
      <w:r>
        <w:rPr>
          <w:rFonts w:hint="eastAsia" w:ascii="宋体" w:hAnsi="宋体" w:cs="宋体"/>
          <w:i w:val="0"/>
          <w:color w:val="000000" w:themeColor="text1"/>
          <w:sz w:val="21"/>
          <w:szCs w:val="21"/>
          <w:highlight w:val="none"/>
          <w:lang w:eastAsia="zh-CN"/>
          <w14:textFill>
            <w14:solidFill>
              <w14:schemeClr w14:val="tx1"/>
            </w14:solidFill>
          </w14:textFill>
        </w:rPr>
        <w:t>设备、</w:t>
      </w:r>
      <w:r>
        <w:rPr>
          <w:rFonts w:hint="eastAsia" w:ascii="宋体" w:hAnsi="宋体" w:cs="宋体"/>
          <w:i w:val="0"/>
          <w:color w:val="000000" w:themeColor="text1"/>
          <w:sz w:val="21"/>
          <w:szCs w:val="21"/>
          <w:highlight w:val="none"/>
          <w14:textFill>
            <w14:solidFill>
              <w14:schemeClr w14:val="tx1"/>
            </w14:solidFill>
          </w14:textFill>
        </w:rPr>
        <w:t>水、电、煤气、绿化环境布置费、设备维修以及承担灭四害、易耗、脱排清洗</w:t>
      </w:r>
      <w:r>
        <w:rPr>
          <w:rFonts w:hint="eastAsia" w:ascii="宋体" w:hAnsi="宋体" w:cs="宋体"/>
          <w:i w:val="0"/>
          <w:color w:val="000000" w:themeColor="text1"/>
          <w:sz w:val="21"/>
          <w:szCs w:val="21"/>
          <w:highlight w:val="none"/>
          <w:lang w:eastAsia="zh-CN"/>
          <w14:textFill>
            <w14:solidFill>
              <w14:schemeClr w14:val="tx1"/>
            </w14:solidFill>
          </w14:textFill>
        </w:rPr>
        <w:t>、餐厨垃圾处理</w:t>
      </w:r>
      <w:r>
        <w:rPr>
          <w:rFonts w:hint="eastAsia" w:ascii="宋体" w:hAnsi="宋体" w:cs="宋体"/>
          <w:i w:val="0"/>
          <w:color w:val="000000" w:themeColor="text1"/>
          <w:sz w:val="21"/>
          <w:szCs w:val="21"/>
          <w:highlight w:val="none"/>
          <w14:textFill>
            <w14:solidFill>
              <w14:schemeClr w14:val="tx1"/>
            </w14:solidFill>
          </w14:textFill>
        </w:rPr>
        <w:t>等费用。</w:t>
      </w:r>
    </w:p>
    <w:p>
      <w:pPr>
        <w:pStyle w:val="12"/>
        <w:kinsoku w:val="0"/>
        <w:overflowPunct w:val="0"/>
        <w:adjustRightInd w:val="0"/>
        <w:spacing w:line="440" w:lineRule="exact"/>
        <w:ind w:firstLine="420" w:firstLineChars="200"/>
        <w:rPr>
          <w:rFonts w:ascii="宋体" w:cs="宋体"/>
          <w:i w:val="0"/>
          <w:color w:val="000000"/>
          <w:sz w:val="21"/>
          <w:szCs w:val="21"/>
          <w:highlight w:val="none"/>
        </w:rPr>
      </w:pPr>
      <w:r>
        <w:rPr>
          <w:rFonts w:ascii="宋体" w:hAnsi="宋体" w:cs="宋体"/>
          <w:i w:val="0"/>
          <w:color w:val="000000"/>
          <w:sz w:val="21"/>
          <w:szCs w:val="21"/>
          <w:highlight w:val="none"/>
        </w:rPr>
        <w:t>2</w:t>
      </w:r>
      <w:r>
        <w:rPr>
          <w:rFonts w:hint="eastAsia" w:ascii="宋体" w:hAnsi="宋体" w:cs="宋体"/>
          <w:i w:val="0"/>
          <w:color w:val="000000"/>
          <w:sz w:val="21"/>
          <w:szCs w:val="21"/>
          <w:highlight w:val="none"/>
        </w:rPr>
        <w:t>、综合管理：采购人负责督查</w:t>
      </w:r>
      <w:r>
        <w:rPr>
          <w:rFonts w:hint="eastAsia" w:ascii="宋体" w:hAnsi="宋体" w:cs="宋体"/>
          <w:i w:val="0"/>
          <w:color w:val="000000"/>
          <w:sz w:val="21"/>
          <w:szCs w:val="21"/>
          <w:highlight w:val="none"/>
          <w:lang w:eastAsia="zh-CN"/>
        </w:rPr>
        <w:t>餐厅</w:t>
      </w:r>
      <w:r>
        <w:rPr>
          <w:rFonts w:hint="eastAsia" w:ascii="宋体" w:hAnsi="宋体" w:cs="宋体"/>
          <w:i w:val="0"/>
          <w:color w:val="000000"/>
          <w:sz w:val="21"/>
          <w:szCs w:val="21"/>
          <w:highlight w:val="none"/>
        </w:rPr>
        <w:t>的饮食安全卫生、饭菜质量、售出数量、服务</w:t>
      </w:r>
      <w:r>
        <w:rPr>
          <w:rFonts w:ascii="宋体" w:hAnsi="宋体" w:cs="宋体"/>
          <w:i w:val="0"/>
          <w:color w:val="000000"/>
          <w:sz w:val="21"/>
          <w:szCs w:val="21"/>
          <w:highlight w:val="none"/>
        </w:rPr>
        <w:t xml:space="preserve"> </w:t>
      </w:r>
      <w:r>
        <w:rPr>
          <w:rFonts w:hint="eastAsia" w:ascii="宋体" w:hAnsi="宋体" w:cs="宋体"/>
          <w:i w:val="0"/>
          <w:color w:val="000000"/>
          <w:sz w:val="21"/>
          <w:szCs w:val="21"/>
          <w:highlight w:val="none"/>
        </w:rPr>
        <w:t>质量、环境卫生等相关事务，加强与中标方的联系和沟通，协调处理各种偶发事件，转达干部职工对托管经营服务质量的意见和要求；负责各项规章制度的制定、检查和考核工作，设立一定数额考核奖；负责账务、资产管理和菜谱审批、监督卫生等工作，促进</w:t>
      </w:r>
      <w:r>
        <w:rPr>
          <w:rFonts w:hint="eastAsia" w:ascii="宋体" w:hAnsi="宋体" w:cs="宋体"/>
          <w:i w:val="0"/>
          <w:color w:val="000000"/>
          <w:sz w:val="21"/>
          <w:szCs w:val="21"/>
          <w:highlight w:val="none"/>
          <w:lang w:eastAsia="zh-CN"/>
        </w:rPr>
        <w:t>餐厅</w:t>
      </w:r>
      <w:r>
        <w:rPr>
          <w:rFonts w:hint="eastAsia" w:ascii="宋体" w:hAnsi="宋体" w:cs="宋体"/>
          <w:i w:val="0"/>
          <w:color w:val="000000"/>
          <w:sz w:val="21"/>
          <w:szCs w:val="21"/>
          <w:highlight w:val="none"/>
        </w:rPr>
        <w:t>内部和外部的团结协作，切实加强综合督查管理。</w:t>
      </w:r>
    </w:p>
    <w:p>
      <w:pPr>
        <w:pStyle w:val="12"/>
        <w:kinsoku w:val="0"/>
        <w:overflowPunct w:val="0"/>
        <w:adjustRightInd w:val="0"/>
        <w:spacing w:line="440" w:lineRule="exact"/>
        <w:ind w:firstLine="420" w:firstLineChars="200"/>
        <w:rPr>
          <w:rFonts w:ascii="宋体" w:cs="宋体"/>
          <w:i w:val="0"/>
          <w:color w:val="000000"/>
          <w:sz w:val="21"/>
          <w:szCs w:val="21"/>
        </w:rPr>
      </w:pPr>
      <w:r>
        <w:rPr>
          <w:rFonts w:ascii="宋体" w:hAnsi="宋体" w:cs="宋体"/>
          <w:i w:val="0"/>
          <w:color w:val="000000"/>
          <w:sz w:val="21"/>
          <w:szCs w:val="21"/>
        </w:rPr>
        <w:t>3</w:t>
      </w:r>
      <w:r>
        <w:rPr>
          <w:rFonts w:hint="eastAsia" w:ascii="宋体" w:hAnsi="宋体" w:cs="宋体"/>
          <w:i w:val="0"/>
          <w:color w:val="000000"/>
          <w:sz w:val="21"/>
          <w:szCs w:val="21"/>
        </w:rPr>
        <w:t>、中标方要爱护采购人提供的房产和餐饮炊具设备等，办理租借手续及交接清单，负责养护管理、遗损赔偿以及安全值班。</w:t>
      </w:r>
    </w:p>
    <w:p>
      <w:pPr>
        <w:pStyle w:val="12"/>
        <w:kinsoku w:val="0"/>
        <w:overflowPunct w:val="0"/>
        <w:adjustRightInd w:val="0"/>
        <w:spacing w:line="440" w:lineRule="exact"/>
        <w:ind w:firstLine="420" w:firstLineChars="200"/>
        <w:rPr>
          <w:rFonts w:ascii="宋体" w:cs="宋体"/>
          <w:i w:val="0"/>
          <w:color w:val="000000"/>
          <w:sz w:val="21"/>
          <w:szCs w:val="21"/>
        </w:rPr>
      </w:pPr>
      <w:r>
        <w:rPr>
          <w:rFonts w:ascii="宋体" w:hAnsi="宋体" w:cs="宋体"/>
          <w:i w:val="0"/>
          <w:color w:val="000000"/>
          <w:sz w:val="21"/>
          <w:szCs w:val="21"/>
        </w:rPr>
        <w:t>4</w:t>
      </w:r>
      <w:r>
        <w:rPr>
          <w:rFonts w:hint="eastAsia" w:ascii="宋体" w:hAnsi="宋体" w:cs="宋体"/>
          <w:i w:val="0"/>
          <w:color w:val="000000"/>
          <w:sz w:val="21"/>
          <w:szCs w:val="21"/>
        </w:rPr>
        <w:t>、中标方在承包期内所用食品原料，不得采购、储藏、加工、销售变质食品。</w:t>
      </w:r>
    </w:p>
    <w:p>
      <w:pPr>
        <w:pStyle w:val="12"/>
        <w:kinsoku w:val="0"/>
        <w:overflowPunct w:val="0"/>
        <w:adjustRightInd w:val="0"/>
        <w:spacing w:line="440" w:lineRule="exact"/>
        <w:ind w:firstLine="420" w:firstLineChars="200"/>
        <w:rPr>
          <w:rFonts w:ascii="宋体" w:cs="宋体"/>
          <w:i w:val="0"/>
          <w:color w:val="000000"/>
          <w:sz w:val="21"/>
          <w:szCs w:val="21"/>
        </w:rPr>
      </w:pPr>
      <w:r>
        <w:rPr>
          <w:rFonts w:ascii="宋体" w:hAnsi="宋体" w:cs="宋体"/>
          <w:i w:val="0"/>
          <w:color w:val="000000"/>
          <w:sz w:val="21"/>
          <w:szCs w:val="21"/>
        </w:rPr>
        <w:t>5</w:t>
      </w:r>
      <w:r>
        <w:rPr>
          <w:rFonts w:hint="eastAsia" w:ascii="宋体" w:hAnsi="宋体" w:cs="宋体"/>
          <w:i w:val="0"/>
          <w:color w:val="000000"/>
          <w:sz w:val="21"/>
          <w:szCs w:val="21"/>
        </w:rPr>
        <w:t>、采购人严格执行事故责任追究制度，如出现严重的食物中毒、违纪等重大责任事故、损害干部职工身体健康和影响声誉的现象，采购人有权单方面终止合同，中标人应支付采购人壹拾万元的违约金，并承担由此造成的一切责任和经济损失。</w:t>
      </w:r>
    </w:p>
    <w:p>
      <w:pPr>
        <w:pStyle w:val="12"/>
        <w:kinsoku w:val="0"/>
        <w:overflowPunct w:val="0"/>
        <w:adjustRightInd w:val="0"/>
        <w:spacing w:line="440" w:lineRule="exact"/>
        <w:ind w:firstLine="420" w:firstLineChars="200"/>
        <w:rPr>
          <w:rFonts w:ascii="宋体" w:cs="宋体"/>
          <w:i w:val="0"/>
          <w:color w:val="000000"/>
          <w:sz w:val="21"/>
          <w:szCs w:val="21"/>
        </w:rPr>
      </w:pPr>
      <w:r>
        <w:rPr>
          <w:rFonts w:ascii="宋体" w:hAnsi="宋体" w:cs="宋体"/>
          <w:i w:val="0"/>
          <w:color w:val="000000"/>
          <w:sz w:val="21"/>
          <w:szCs w:val="21"/>
        </w:rPr>
        <w:t>6</w:t>
      </w:r>
      <w:r>
        <w:rPr>
          <w:rFonts w:hint="eastAsia" w:ascii="宋体" w:hAnsi="宋体" w:cs="宋体"/>
          <w:i w:val="0"/>
          <w:color w:val="000000"/>
          <w:sz w:val="21"/>
          <w:szCs w:val="21"/>
        </w:rPr>
        <w:t>、中标方落实专人对餐厅、厨房、加工间以及活动室等配套场所进行环境卫生打扫。落实“五常法”的管理和评比制度。剩饭剩菜安排专人及时清理。</w:t>
      </w:r>
    </w:p>
    <w:p>
      <w:pPr>
        <w:pStyle w:val="12"/>
        <w:kinsoku w:val="0"/>
        <w:overflowPunct w:val="0"/>
        <w:adjustRightInd w:val="0"/>
        <w:spacing w:line="440" w:lineRule="exact"/>
        <w:ind w:firstLine="420" w:firstLineChars="200"/>
        <w:rPr>
          <w:rFonts w:ascii="宋体" w:cs="宋体"/>
          <w:i w:val="0"/>
          <w:color w:val="000000"/>
          <w:sz w:val="21"/>
          <w:szCs w:val="21"/>
        </w:rPr>
      </w:pPr>
      <w:r>
        <w:rPr>
          <w:rFonts w:ascii="宋体" w:hAnsi="宋体" w:cs="宋体"/>
          <w:i w:val="0"/>
          <w:color w:val="000000"/>
          <w:sz w:val="21"/>
          <w:szCs w:val="21"/>
        </w:rPr>
        <w:t>7</w:t>
      </w:r>
      <w:r>
        <w:rPr>
          <w:rFonts w:hint="eastAsia" w:ascii="宋体" w:hAnsi="宋体" w:cs="宋体"/>
          <w:i w:val="0"/>
          <w:color w:val="000000"/>
          <w:sz w:val="21"/>
          <w:szCs w:val="21"/>
        </w:rPr>
        <w:t>、中标方自行办理健康证，费用自理。自行按时发放所属工作人员的工资、福利、劳保用</w:t>
      </w:r>
      <w:r>
        <w:rPr>
          <w:rFonts w:ascii="宋体" w:hAnsi="宋体" w:cs="宋体"/>
          <w:i w:val="0"/>
          <w:color w:val="000000"/>
          <w:sz w:val="21"/>
          <w:szCs w:val="21"/>
        </w:rPr>
        <w:t xml:space="preserve"> </w:t>
      </w:r>
      <w:r>
        <w:rPr>
          <w:rFonts w:hint="eastAsia" w:ascii="宋体" w:hAnsi="宋体" w:cs="宋体"/>
          <w:i w:val="0"/>
          <w:color w:val="000000"/>
          <w:sz w:val="21"/>
          <w:szCs w:val="21"/>
        </w:rPr>
        <w:t>品和奖金等，并负责对工作人员进行遵纪守法和安全卫生教育，如发生意外伤残、伤亡事故，中标方承担全部责任和必要的经济补偿，中标方必须与所聘用的从业人员签订劳动合同，缴纳社保，并办理相关保险。</w:t>
      </w:r>
    </w:p>
    <w:p>
      <w:pPr>
        <w:pStyle w:val="12"/>
        <w:kinsoku w:val="0"/>
        <w:overflowPunct w:val="0"/>
        <w:adjustRightInd w:val="0"/>
        <w:spacing w:line="440" w:lineRule="exact"/>
        <w:ind w:firstLine="420" w:firstLineChars="200"/>
        <w:rPr>
          <w:rFonts w:ascii="宋体" w:cs="宋体"/>
          <w:i w:val="0"/>
          <w:color w:val="000000"/>
          <w:sz w:val="21"/>
          <w:szCs w:val="21"/>
        </w:rPr>
      </w:pPr>
      <w:r>
        <w:rPr>
          <w:rFonts w:ascii="宋体" w:hAnsi="宋体" w:cs="宋体"/>
          <w:i w:val="0"/>
          <w:color w:val="000000"/>
          <w:sz w:val="21"/>
          <w:szCs w:val="21"/>
        </w:rPr>
        <w:t>8</w:t>
      </w:r>
      <w:r>
        <w:rPr>
          <w:rFonts w:hint="eastAsia" w:ascii="宋体" w:hAnsi="宋体" w:cs="宋体"/>
          <w:i w:val="0"/>
          <w:color w:val="000000"/>
          <w:sz w:val="21"/>
          <w:szCs w:val="21"/>
        </w:rPr>
        <w:t>、中标方必须负责所属人员的卫生教育，确保所属人员须持有效健康证、服务证，统一着装上岗。</w:t>
      </w:r>
    </w:p>
    <w:p>
      <w:pPr>
        <w:pStyle w:val="12"/>
        <w:kinsoku w:val="0"/>
        <w:overflowPunct w:val="0"/>
        <w:adjustRightInd w:val="0"/>
        <w:spacing w:line="440" w:lineRule="exact"/>
        <w:ind w:firstLine="420" w:firstLineChars="200"/>
        <w:rPr>
          <w:rFonts w:ascii="宋体" w:cs="宋体"/>
          <w:i w:val="0"/>
          <w:color w:val="000000"/>
          <w:sz w:val="21"/>
          <w:szCs w:val="21"/>
        </w:rPr>
      </w:pPr>
      <w:r>
        <w:rPr>
          <w:rFonts w:ascii="宋体" w:hAnsi="宋体" w:cs="宋体"/>
          <w:i w:val="0"/>
          <w:color w:val="000000"/>
          <w:sz w:val="21"/>
          <w:szCs w:val="21"/>
        </w:rPr>
        <w:t>9</w:t>
      </w:r>
      <w:r>
        <w:rPr>
          <w:rFonts w:hint="eastAsia" w:ascii="宋体" w:hAnsi="宋体" w:cs="宋体"/>
          <w:i w:val="0"/>
          <w:color w:val="000000"/>
          <w:sz w:val="21"/>
          <w:szCs w:val="21"/>
        </w:rPr>
        <w:t>、中标方必须按月上报</w:t>
      </w:r>
      <w:r>
        <w:rPr>
          <w:rFonts w:hint="eastAsia" w:ascii="宋体" w:hAnsi="宋体" w:cs="宋体"/>
          <w:i w:val="0"/>
          <w:color w:val="000000"/>
          <w:sz w:val="21"/>
          <w:szCs w:val="21"/>
          <w:lang w:eastAsia="zh-CN"/>
        </w:rPr>
        <w:t>餐厅</w:t>
      </w:r>
      <w:r>
        <w:rPr>
          <w:rFonts w:hint="eastAsia" w:ascii="宋体" w:hAnsi="宋体" w:cs="宋体"/>
          <w:i w:val="0"/>
          <w:color w:val="000000"/>
          <w:sz w:val="21"/>
          <w:szCs w:val="21"/>
        </w:rPr>
        <w:t>经营的相关数据。</w:t>
      </w:r>
    </w:p>
    <w:p>
      <w:pPr>
        <w:keepNext w:val="0"/>
        <w:keepLines w:val="0"/>
        <w:pageBreakBefore w:val="0"/>
        <w:widowControl w:val="0"/>
        <w:numPr>
          <w:ilvl w:val="0"/>
          <w:numId w:val="0"/>
        </w:numPr>
        <w:kinsoku/>
        <w:wordWrap/>
        <w:overflowPunct/>
        <w:topLinePunct w:val="0"/>
        <w:autoSpaceDE/>
        <w:autoSpaceDN/>
        <w:bidi w:val="0"/>
        <w:adjustRightInd/>
        <w:snapToGrid w:val="0"/>
        <w:spacing w:before="40" w:after="40" w:line="360" w:lineRule="auto"/>
        <w:ind w:left="397" w:leftChars="0"/>
        <w:textAlignment w:val="auto"/>
        <w:rPr>
          <w:rFonts w:ascii="宋体" w:cs="宋体"/>
          <w:i w:val="0"/>
          <w:color w:val="000000"/>
          <w:sz w:val="21"/>
          <w:szCs w:val="21"/>
        </w:rPr>
      </w:pPr>
      <w:r>
        <w:rPr>
          <w:rFonts w:ascii="宋体" w:hAnsi="宋体" w:cs="宋体"/>
          <w:i w:val="0"/>
          <w:color w:val="000000"/>
          <w:sz w:val="21"/>
          <w:szCs w:val="21"/>
        </w:rPr>
        <w:t>10</w:t>
      </w:r>
      <w:r>
        <w:rPr>
          <w:rFonts w:hint="eastAsia" w:ascii="宋体" w:hAnsi="宋体" w:cs="宋体"/>
          <w:i w:val="0"/>
          <w:color w:val="000000"/>
          <w:sz w:val="21"/>
          <w:szCs w:val="21"/>
        </w:rPr>
        <w:t>、本次招标，委托管理期限为</w:t>
      </w:r>
      <w:r>
        <w:rPr>
          <w:rFonts w:hint="eastAsia" w:ascii="宋体" w:hAnsi="宋体" w:cs="宋体"/>
          <w:i w:val="0"/>
          <w:color w:val="000000"/>
          <w:sz w:val="21"/>
          <w:szCs w:val="21"/>
          <w:lang w:eastAsia="zh-CN"/>
        </w:rPr>
        <w:t>一</w:t>
      </w:r>
      <w:r>
        <w:rPr>
          <w:rFonts w:hint="eastAsia" w:ascii="宋体" w:hAnsi="宋体" w:cs="宋体"/>
          <w:i w:val="0"/>
          <w:color w:val="000000"/>
          <w:sz w:val="21"/>
          <w:szCs w:val="21"/>
        </w:rPr>
        <w:t>年。管理服务费用由各投标方自行报价（在合同执行期间，出现如下情况，可按本招标文件的约定给予价格调整：如就餐人数超出</w:t>
      </w:r>
      <w:r>
        <w:rPr>
          <w:rFonts w:hint="eastAsia" w:ascii="宋体" w:hAnsi="宋体" w:cs="宋体"/>
          <w:i w:val="0"/>
          <w:color w:val="000000"/>
          <w:sz w:val="21"/>
          <w:szCs w:val="21"/>
          <w:lang w:val="en-US" w:eastAsia="zh-CN"/>
        </w:rPr>
        <w:t>8</w:t>
      </w:r>
      <w:r>
        <w:rPr>
          <w:rFonts w:hint="eastAsia" w:ascii="宋体" w:hAnsi="宋体" w:cs="宋体"/>
          <w:i w:val="0"/>
          <w:color w:val="000000"/>
          <w:sz w:val="21"/>
          <w:szCs w:val="21"/>
        </w:rPr>
        <w:t>0人，按</w:t>
      </w:r>
      <w:r>
        <w:rPr>
          <w:rFonts w:ascii="宋体" w:hAnsi="宋体" w:cs="宋体"/>
          <w:i w:val="0"/>
          <w:color w:val="000000"/>
          <w:sz w:val="21"/>
          <w:szCs w:val="21"/>
        </w:rPr>
        <w:t>20</w:t>
      </w:r>
      <w:r>
        <w:rPr>
          <w:rFonts w:hint="eastAsia" w:ascii="宋体" w:hAnsi="宋体" w:cs="宋体"/>
          <w:i w:val="0"/>
          <w:color w:val="000000"/>
          <w:sz w:val="21"/>
          <w:szCs w:val="21"/>
        </w:rPr>
        <w:t>：</w:t>
      </w:r>
      <w:r>
        <w:rPr>
          <w:rFonts w:ascii="宋体" w:hAnsi="宋体" w:cs="宋体"/>
          <w:i w:val="0"/>
          <w:color w:val="000000"/>
          <w:sz w:val="21"/>
          <w:szCs w:val="21"/>
        </w:rPr>
        <w:t>1</w:t>
      </w:r>
      <w:r>
        <w:rPr>
          <w:rFonts w:hint="eastAsia" w:ascii="宋体" w:hAnsi="宋体" w:cs="宋体"/>
          <w:i w:val="0"/>
          <w:color w:val="000000"/>
          <w:sz w:val="21"/>
          <w:szCs w:val="21"/>
        </w:rPr>
        <w:t>增加</w:t>
      </w:r>
      <w:r>
        <w:rPr>
          <w:rFonts w:hint="eastAsia" w:ascii="宋体" w:hAnsi="宋体" w:cs="宋体"/>
          <w:i w:val="0"/>
          <w:color w:val="000000"/>
          <w:sz w:val="21"/>
          <w:szCs w:val="21"/>
          <w:lang w:eastAsia="zh-CN"/>
        </w:rPr>
        <w:t>餐厅</w:t>
      </w:r>
      <w:r>
        <w:rPr>
          <w:rFonts w:hint="eastAsia" w:ascii="宋体" w:hAnsi="宋体" w:cs="宋体"/>
          <w:i w:val="0"/>
          <w:color w:val="000000"/>
          <w:sz w:val="21"/>
          <w:szCs w:val="21"/>
        </w:rPr>
        <w:t>工作人员，每增加一名</w:t>
      </w:r>
      <w:r>
        <w:rPr>
          <w:rFonts w:hint="eastAsia" w:ascii="宋体" w:hAnsi="宋体" w:cs="宋体"/>
          <w:i w:val="0"/>
          <w:color w:val="000000"/>
          <w:sz w:val="21"/>
          <w:szCs w:val="21"/>
          <w:lang w:eastAsia="zh-CN"/>
        </w:rPr>
        <w:t>餐厅</w:t>
      </w:r>
      <w:r>
        <w:rPr>
          <w:rFonts w:hint="eastAsia" w:ascii="宋体" w:hAnsi="宋体" w:cs="宋体"/>
          <w:i w:val="0"/>
          <w:color w:val="000000"/>
          <w:sz w:val="21"/>
          <w:szCs w:val="21"/>
        </w:rPr>
        <w:t>工作人员，甲方需另行支付乙方承包费的人均费用</w:t>
      </w:r>
      <w:r>
        <w:rPr>
          <w:rFonts w:hint="eastAsia" w:ascii="宋体" w:hAnsi="宋体" w:cs="宋体"/>
          <w:i w:val="0"/>
          <w:color w:val="000000"/>
          <w:sz w:val="21"/>
          <w:szCs w:val="21"/>
          <w:lang w:eastAsia="zh-CN"/>
        </w:rPr>
        <w:t>；</w:t>
      </w:r>
      <w:r>
        <w:rPr>
          <w:rFonts w:hint="eastAsia" w:ascii="宋体" w:hAnsi="宋体" w:cs="宋体"/>
          <w:i w:val="0"/>
          <w:color w:val="000000"/>
          <w:sz w:val="21"/>
          <w:szCs w:val="21"/>
        </w:rPr>
        <w:t>托管期间如发生社保基数提高</w:t>
      </w:r>
      <w:r>
        <w:rPr>
          <w:rFonts w:hint="eastAsia" w:ascii="宋体" w:hAnsi="宋体" w:cs="宋体"/>
          <w:i w:val="0"/>
          <w:color w:val="000000" w:themeColor="text1"/>
          <w:sz w:val="21"/>
          <w:szCs w:val="21"/>
          <w14:textFill>
            <w14:solidFill>
              <w14:schemeClr w14:val="tx1"/>
            </w14:solidFill>
          </w14:textFill>
        </w:rPr>
        <w:t>（目前标准 3815元/月）</w:t>
      </w:r>
      <w:r>
        <w:rPr>
          <w:rFonts w:hint="eastAsia" w:ascii="宋体" w:hAnsi="宋体" w:cs="宋体"/>
          <w:i w:val="0"/>
          <w:color w:val="000000"/>
          <w:sz w:val="21"/>
          <w:szCs w:val="21"/>
        </w:rPr>
        <w:t>、新增强制性缴纳的费用</w:t>
      </w:r>
      <w:r>
        <w:rPr>
          <w:rFonts w:hint="eastAsia" w:ascii="宋体" w:hAnsi="宋体" w:cs="宋体"/>
          <w:i w:val="0"/>
          <w:color w:val="000000"/>
          <w:sz w:val="21"/>
          <w:szCs w:val="21"/>
          <w:lang w:eastAsia="zh-CN"/>
        </w:rPr>
        <w:t>或</w:t>
      </w:r>
      <w:r>
        <w:rPr>
          <w:rFonts w:hint="eastAsia" w:ascii="宋体" w:hAnsi="宋体" w:cs="宋体"/>
          <w:i w:val="0"/>
          <w:color w:val="000000"/>
          <w:sz w:val="21"/>
          <w:szCs w:val="21"/>
        </w:rPr>
        <w:t>最低工资标准（目前标准2010元/月）提高导致</w:t>
      </w:r>
      <w:r>
        <w:rPr>
          <w:rFonts w:hint="eastAsia" w:ascii="宋体" w:hAnsi="宋体" w:cs="宋体"/>
          <w:i w:val="0"/>
          <w:color w:val="000000"/>
          <w:sz w:val="21"/>
          <w:szCs w:val="21"/>
          <w:lang w:eastAsia="zh-CN"/>
        </w:rPr>
        <w:t>餐厅</w:t>
      </w:r>
      <w:r>
        <w:rPr>
          <w:rFonts w:hint="eastAsia" w:ascii="宋体" w:hAnsi="宋体" w:cs="宋体"/>
          <w:i w:val="0"/>
          <w:color w:val="000000"/>
          <w:sz w:val="21"/>
          <w:szCs w:val="21"/>
        </w:rPr>
        <w:t>工作人员实际工资额增加等事项的，甲方根据需要另行给予相应补助； 管理合同为一年一签，一年结束后，经考核，如甲方满意，双方协商一致，并经政府采购管理部门核准后续签合同。</w:t>
      </w:r>
    </w:p>
    <w:p>
      <w:pPr>
        <w:pStyle w:val="12"/>
        <w:keepNext w:val="0"/>
        <w:keepLines w:val="0"/>
        <w:pageBreakBefore w:val="0"/>
        <w:widowControl w:val="0"/>
        <w:numPr>
          <w:ilvl w:val="0"/>
          <w:numId w:val="2"/>
        </w:numPr>
        <w:kinsoku w:val="0"/>
        <w:wordWrap/>
        <w:overflowPunct w:val="0"/>
        <w:topLinePunct w:val="0"/>
        <w:autoSpaceDE/>
        <w:autoSpaceDN/>
        <w:bidi w:val="0"/>
        <w:adjustRightInd w:val="0"/>
        <w:snapToGrid/>
        <w:spacing w:before="100" w:after="100" w:line="360" w:lineRule="auto"/>
        <w:ind w:left="0" w:leftChars="0" w:firstLine="420" w:firstLineChars="0"/>
        <w:textAlignment w:val="auto"/>
        <w:rPr>
          <w:rFonts w:hint="eastAsia" w:ascii="宋体" w:hAnsi="宋体" w:cs="宋体"/>
          <w:b/>
          <w:i w:val="0"/>
          <w:color w:val="000000"/>
          <w:sz w:val="21"/>
          <w:szCs w:val="21"/>
        </w:rPr>
      </w:pPr>
      <w:r>
        <w:rPr>
          <w:rFonts w:hint="eastAsia" w:ascii="宋体" w:hAnsi="宋体" w:cs="宋体"/>
          <w:b/>
          <w:i w:val="0"/>
          <w:color w:val="000000"/>
          <w:sz w:val="21"/>
          <w:szCs w:val="21"/>
        </w:rPr>
        <w:t>人员配置要求：</w:t>
      </w:r>
    </w:p>
    <w:p>
      <w:pPr>
        <w:pStyle w:val="12"/>
        <w:kinsoku w:val="0"/>
        <w:overflowPunct w:val="0"/>
        <w:adjustRightInd w:val="0"/>
        <w:spacing w:line="440" w:lineRule="exact"/>
        <w:ind w:firstLine="420" w:firstLineChars="200"/>
        <w:rPr>
          <w:rFonts w:ascii="宋体" w:cs="宋体"/>
          <w:i w:val="0"/>
          <w:color w:val="000000"/>
          <w:sz w:val="21"/>
          <w:szCs w:val="21"/>
          <w:highlight w:val="none"/>
        </w:rPr>
      </w:pPr>
      <w:r>
        <w:rPr>
          <w:rFonts w:ascii="宋体" w:hAnsi="宋体" w:cs="宋体"/>
          <w:i w:val="0"/>
          <w:color w:val="000000"/>
          <w:sz w:val="21"/>
          <w:szCs w:val="21"/>
          <w:highlight w:val="none"/>
        </w:rPr>
        <w:t>1</w:t>
      </w:r>
      <w:r>
        <w:rPr>
          <w:rFonts w:hint="eastAsia" w:ascii="宋体" w:hAnsi="宋体" w:cs="宋体"/>
          <w:i w:val="0"/>
          <w:color w:val="000000"/>
          <w:sz w:val="21"/>
          <w:szCs w:val="21"/>
          <w:highlight w:val="none"/>
        </w:rPr>
        <w:t>、管理团队人员由投标单位根据项目的实际情况，需有≥</w:t>
      </w:r>
      <w:r>
        <w:rPr>
          <w:rFonts w:hint="eastAsia" w:ascii="宋体" w:hAnsi="宋体" w:cs="宋体"/>
          <w:i w:val="0"/>
          <w:color w:val="000000"/>
          <w:sz w:val="21"/>
          <w:szCs w:val="21"/>
          <w:highlight w:val="none"/>
          <w:lang w:val="en-US" w:eastAsia="zh-CN"/>
        </w:rPr>
        <w:t>4</w:t>
      </w:r>
      <w:r>
        <w:rPr>
          <w:rFonts w:hint="eastAsia" w:ascii="宋体" w:hAnsi="宋体" w:cs="宋体"/>
          <w:i w:val="0"/>
          <w:color w:val="000000"/>
          <w:sz w:val="21"/>
          <w:szCs w:val="21"/>
          <w:highlight w:val="none"/>
        </w:rPr>
        <w:t>人的配置。</w:t>
      </w:r>
    </w:p>
    <w:p>
      <w:pPr>
        <w:pStyle w:val="12"/>
        <w:kinsoku w:val="0"/>
        <w:overflowPunct w:val="0"/>
        <w:adjustRightInd w:val="0"/>
        <w:spacing w:line="440" w:lineRule="exact"/>
        <w:ind w:firstLine="420" w:firstLineChars="200"/>
        <w:rPr>
          <w:rFonts w:hint="eastAsia" w:ascii="宋体" w:cs="宋体"/>
          <w:i w:val="0"/>
          <w:color w:val="000000"/>
          <w:sz w:val="21"/>
          <w:szCs w:val="21"/>
          <w:highlight w:val="none"/>
        </w:rPr>
      </w:pPr>
      <w:r>
        <w:rPr>
          <w:rFonts w:ascii="宋体" w:hAnsi="宋体" w:cs="宋体"/>
          <w:i w:val="0"/>
          <w:color w:val="000000"/>
          <w:sz w:val="21"/>
          <w:szCs w:val="21"/>
          <w:highlight w:val="none"/>
        </w:rPr>
        <w:t>2</w:t>
      </w:r>
      <w:r>
        <w:rPr>
          <w:rFonts w:hint="eastAsia" w:ascii="宋体" w:hAnsi="宋体" w:cs="宋体"/>
          <w:i w:val="0"/>
          <w:color w:val="000000"/>
          <w:sz w:val="21"/>
          <w:szCs w:val="21"/>
          <w:highlight w:val="none"/>
        </w:rPr>
        <w:t>、管理服务人员均应持证上岗。项目主管要求有管理</w:t>
      </w:r>
      <w:r>
        <w:rPr>
          <w:rFonts w:hint="eastAsia" w:ascii="宋体" w:hAnsi="宋体" w:cs="宋体"/>
          <w:i w:val="0"/>
          <w:color w:val="000000"/>
          <w:sz w:val="21"/>
          <w:szCs w:val="21"/>
          <w:highlight w:val="none"/>
          <w:lang w:val="en-US" w:eastAsia="zh-CN"/>
        </w:rPr>
        <w:t>1</w:t>
      </w:r>
      <w:r>
        <w:rPr>
          <w:rFonts w:ascii="宋体" w:hAnsi="宋体" w:cs="宋体"/>
          <w:i w:val="0"/>
          <w:color w:val="000000"/>
          <w:sz w:val="21"/>
          <w:szCs w:val="21"/>
          <w:highlight w:val="none"/>
        </w:rPr>
        <w:t>00</w:t>
      </w:r>
      <w:r>
        <w:rPr>
          <w:rFonts w:hint="eastAsia" w:ascii="宋体" w:hAnsi="宋体" w:cs="宋体"/>
          <w:i w:val="0"/>
          <w:color w:val="000000"/>
          <w:sz w:val="21"/>
          <w:szCs w:val="21"/>
          <w:highlight w:val="none"/>
        </w:rPr>
        <w:t>人以上</w:t>
      </w:r>
      <w:r>
        <w:rPr>
          <w:rFonts w:hint="eastAsia" w:ascii="宋体" w:hAnsi="宋体" w:cs="宋体"/>
          <w:i w:val="0"/>
          <w:color w:val="000000"/>
          <w:sz w:val="21"/>
          <w:szCs w:val="21"/>
          <w:highlight w:val="none"/>
          <w:lang w:eastAsia="zh-CN"/>
        </w:rPr>
        <w:t>餐厅</w:t>
      </w:r>
      <w:r>
        <w:rPr>
          <w:rFonts w:hint="eastAsia" w:ascii="宋体" w:hAnsi="宋体" w:cs="宋体"/>
          <w:i w:val="0"/>
          <w:color w:val="000000"/>
          <w:sz w:val="21"/>
          <w:szCs w:val="21"/>
          <w:highlight w:val="none"/>
        </w:rPr>
        <w:t>的经验，厨师均为高级（含高级）以上。投标文件中提供拟任项目主管具有管理</w:t>
      </w:r>
      <w:r>
        <w:rPr>
          <w:rFonts w:hint="eastAsia" w:ascii="宋体" w:hAnsi="宋体" w:cs="宋体"/>
          <w:i w:val="0"/>
          <w:color w:val="000000"/>
          <w:sz w:val="21"/>
          <w:szCs w:val="21"/>
          <w:highlight w:val="none"/>
          <w:lang w:val="en-US" w:eastAsia="zh-CN"/>
        </w:rPr>
        <w:t>1</w:t>
      </w:r>
      <w:r>
        <w:rPr>
          <w:rFonts w:ascii="宋体" w:hAnsi="宋体" w:cs="宋体"/>
          <w:i w:val="0"/>
          <w:color w:val="000000"/>
          <w:sz w:val="21"/>
          <w:szCs w:val="21"/>
          <w:highlight w:val="none"/>
        </w:rPr>
        <w:t>00</w:t>
      </w:r>
      <w:r>
        <w:rPr>
          <w:rFonts w:hint="eastAsia" w:ascii="宋体" w:hAnsi="宋体" w:cs="宋体"/>
          <w:i w:val="0"/>
          <w:color w:val="000000"/>
          <w:sz w:val="21"/>
          <w:szCs w:val="21"/>
          <w:highlight w:val="none"/>
        </w:rPr>
        <w:t>人以上业主单位提供的证明资料。</w:t>
      </w:r>
    </w:p>
    <w:p>
      <w:pPr>
        <w:pStyle w:val="12"/>
        <w:keepNext w:val="0"/>
        <w:keepLines w:val="0"/>
        <w:pageBreakBefore w:val="0"/>
        <w:widowControl w:val="0"/>
        <w:numPr>
          <w:ilvl w:val="0"/>
          <w:numId w:val="2"/>
        </w:numPr>
        <w:kinsoku w:val="0"/>
        <w:wordWrap/>
        <w:overflowPunct w:val="0"/>
        <w:topLinePunct w:val="0"/>
        <w:autoSpaceDE/>
        <w:autoSpaceDN/>
        <w:bidi w:val="0"/>
        <w:adjustRightInd w:val="0"/>
        <w:snapToGrid/>
        <w:spacing w:before="100" w:after="100" w:line="360" w:lineRule="auto"/>
        <w:ind w:left="0" w:leftChars="0" w:firstLine="420" w:firstLineChars="0"/>
        <w:textAlignment w:val="auto"/>
        <w:rPr>
          <w:rFonts w:hint="eastAsia" w:ascii="宋体" w:hAnsi="宋体" w:cs="宋体"/>
          <w:b/>
          <w:i w:val="0"/>
          <w:color w:val="000000"/>
          <w:sz w:val="21"/>
          <w:szCs w:val="21"/>
        </w:rPr>
      </w:pPr>
      <w:r>
        <w:rPr>
          <w:rFonts w:hint="eastAsia" w:ascii="宋体" w:hAnsi="宋体" w:cs="宋体"/>
          <w:b/>
          <w:i w:val="0"/>
          <w:color w:val="000000"/>
          <w:sz w:val="21"/>
          <w:szCs w:val="21"/>
        </w:rPr>
        <w:t>中标服务商需负担的其它支出：</w:t>
      </w:r>
    </w:p>
    <w:p>
      <w:pPr>
        <w:pStyle w:val="12"/>
        <w:kinsoku w:val="0"/>
        <w:overflowPunct w:val="0"/>
        <w:adjustRightInd w:val="0"/>
        <w:spacing w:line="440" w:lineRule="exact"/>
        <w:ind w:firstLine="420" w:firstLineChars="200"/>
        <w:rPr>
          <w:rFonts w:ascii="宋体" w:cs="宋体"/>
          <w:i w:val="0"/>
          <w:color w:val="000000"/>
          <w:sz w:val="21"/>
          <w:szCs w:val="21"/>
        </w:rPr>
      </w:pPr>
      <w:r>
        <w:rPr>
          <w:rFonts w:hint="eastAsia" w:ascii="宋体" w:hAnsi="宋体" w:cs="宋体"/>
          <w:i w:val="0"/>
          <w:color w:val="000000"/>
          <w:sz w:val="21"/>
          <w:szCs w:val="21"/>
        </w:rPr>
        <w:t>制服费用：承担员工的工作服、工作帽等费用，款式及颜色需经采购人认可，原则上，每年保持夏季二套、冬季二套，并保持清洁。</w:t>
      </w:r>
    </w:p>
    <w:p>
      <w:pPr>
        <w:pStyle w:val="15"/>
        <w:keepNext w:val="0"/>
        <w:keepLines w:val="0"/>
        <w:widowControl/>
        <w:suppressLineNumbers w:val="0"/>
        <w:shd w:val="clear" w:fill="FFFFFF"/>
        <w:spacing w:before="0" w:beforeAutospacing="0" w:after="180" w:afterAutospacing="0" w:line="27" w:lineRule="atLeast"/>
        <w:ind w:left="0" w:firstLine="560"/>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p>
    <w:p>
      <w:pPr>
        <w:pStyle w:val="15"/>
        <w:keepNext w:val="0"/>
        <w:keepLines w:val="0"/>
        <w:widowControl/>
        <w:suppressLineNumbers w:val="0"/>
        <w:shd w:val="clear" w:fill="FFFFFF"/>
        <w:spacing w:before="0" w:beforeAutospacing="0" w:after="180" w:afterAutospacing="0" w:line="27" w:lineRule="atLeast"/>
        <w:ind w:left="0" w:firstLine="560"/>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p>
    <w:p>
      <w:pPr>
        <w:pStyle w:val="15"/>
        <w:keepNext w:val="0"/>
        <w:keepLines w:val="0"/>
        <w:widowControl/>
        <w:suppressLineNumbers w:val="0"/>
        <w:shd w:val="clear" w:fill="FFFFFF"/>
        <w:spacing w:before="0" w:beforeAutospacing="0" w:after="180" w:afterAutospacing="0" w:line="27" w:lineRule="atLeast"/>
        <w:ind w:left="0" w:firstLine="560"/>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p>
    <w:p>
      <w:pPr>
        <w:pStyle w:val="15"/>
        <w:keepNext w:val="0"/>
        <w:keepLines w:val="0"/>
        <w:widowControl/>
        <w:suppressLineNumbers w:val="0"/>
        <w:shd w:val="clear" w:fill="FFFFFF"/>
        <w:spacing w:before="0" w:beforeAutospacing="0" w:after="180" w:afterAutospacing="0" w:line="27" w:lineRule="atLeast"/>
        <w:ind w:left="0" w:firstLine="560"/>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p>
    <w:p>
      <w:pPr>
        <w:pStyle w:val="15"/>
        <w:keepNext w:val="0"/>
        <w:keepLines w:val="0"/>
        <w:widowControl/>
        <w:suppressLineNumbers w:val="0"/>
        <w:shd w:val="clear" w:fill="FFFFFF"/>
        <w:spacing w:before="0" w:beforeAutospacing="0" w:after="180" w:afterAutospacing="0" w:line="27" w:lineRule="atLeast"/>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p>
    <w:p>
      <w:pPr>
        <w:keepNext w:val="0"/>
        <w:keepLines w:val="0"/>
        <w:pageBreakBefore/>
        <w:widowControl w:val="0"/>
        <w:kinsoku/>
        <w:wordWrap/>
        <w:overflowPunct/>
        <w:topLinePunct w:val="0"/>
        <w:autoSpaceDE/>
        <w:autoSpaceDN/>
        <w:bidi w:val="0"/>
        <w:adjustRightInd/>
        <w:snapToGrid/>
        <w:jc w:val="center"/>
        <w:textAlignment w:val="auto"/>
        <w:rPr>
          <w:rFonts w:hint="eastAsia" w:ascii="黑体" w:hAnsi="宋体" w:eastAsia="黑体" w:cs="黑体"/>
          <w:b w:val="0"/>
          <w:bCs w:val="0"/>
          <w:i w:val="0"/>
          <w:iCs w:val="0"/>
          <w:caps w:val="0"/>
          <w:color w:val="000000" w:themeColor="text1"/>
          <w:spacing w:val="0"/>
          <w:sz w:val="30"/>
          <w:szCs w:val="30"/>
          <w:shd w:val="clear" w:fill="FFFFFF"/>
          <w:lang w:eastAsia="zh-CN"/>
          <w14:textFill>
            <w14:solidFill>
              <w14:schemeClr w14:val="tx1"/>
            </w14:solidFill>
          </w14:textFill>
        </w:rPr>
      </w:pPr>
      <w:r>
        <w:rPr>
          <w:rFonts w:hint="eastAsia" w:ascii="黑体" w:hAnsi="宋体" w:eastAsia="黑体" w:cs="黑体"/>
          <w:b w:val="0"/>
          <w:bCs w:val="0"/>
          <w:i w:val="0"/>
          <w:iCs w:val="0"/>
          <w:caps w:val="0"/>
          <w:color w:val="000000" w:themeColor="text1"/>
          <w:spacing w:val="0"/>
          <w:sz w:val="30"/>
          <w:szCs w:val="30"/>
          <w:shd w:val="clear" w:fill="FFFFFF"/>
          <w:lang w:eastAsia="zh-CN"/>
          <w14:textFill>
            <w14:solidFill>
              <w14:schemeClr w14:val="tx1"/>
            </w14:solidFill>
          </w14:textFill>
        </w:rPr>
        <w:t>评分标准</w:t>
      </w:r>
    </w:p>
    <w:p>
      <w:pPr>
        <w:bidi w:val="0"/>
        <w:ind w:firstLine="385" w:firstLineChars="0"/>
        <w:jc w:val="left"/>
        <w:rPr>
          <w:rFonts w:hint="eastAsia"/>
        </w:rPr>
      </w:pPr>
    </w:p>
    <w:tbl>
      <w:tblPr>
        <w:tblStyle w:val="16"/>
        <w:tblW w:w="10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901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blHeader/>
          <w:jc w:val="center"/>
        </w:trPr>
        <w:tc>
          <w:tcPr>
            <w:tcW w:w="9605" w:type="dxa"/>
            <w:gridSpan w:val="2"/>
            <w:tcBorders>
              <w:top w:val="double" w:color="auto" w:sz="4" w:space="0"/>
              <w:left w:val="double" w:color="auto" w:sz="4" w:space="0"/>
              <w:tl2br w:val="single" w:color="000000" w:sz="4" w:space="0"/>
            </w:tcBorders>
            <w:noWrap w:val="0"/>
            <w:vAlign w:val="top"/>
          </w:tcPr>
          <w:p>
            <w:pPr>
              <w:keepNext w:val="0"/>
              <w:keepLines w:val="0"/>
              <w:pageBreakBefore w:val="0"/>
              <w:widowControl w:val="0"/>
              <w:kinsoku/>
              <w:wordWrap/>
              <w:overflowPunct/>
              <w:topLinePunct w:val="0"/>
              <w:bidi w:val="0"/>
              <w:snapToGrid/>
              <w:spacing w:line="360" w:lineRule="exact"/>
              <w:jc w:val="right"/>
              <w:rPr>
                <w:rFonts w:hint="eastAsia" w:ascii="宋体" w:hAnsi="宋体" w:cs="宋体"/>
                <w:color w:val="000000"/>
                <w:sz w:val="22"/>
                <w:szCs w:val="28"/>
              </w:rPr>
            </w:pPr>
            <w:r>
              <w:rPr>
                <w:rFonts w:hint="eastAsia" w:ascii="宋体" w:hAnsi="宋体" w:cs="宋体"/>
                <w:color w:val="000000"/>
                <w:sz w:val="22"/>
                <w:szCs w:val="28"/>
              </w:rPr>
              <w:t>供应商</w:t>
            </w:r>
          </w:p>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lang w:val="ru-RU"/>
              </w:rPr>
            </w:pPr>
            <w:r>
              <w:rPr>
                <w:rFonts w:hint="eastAsia" w:ascii="宋体" w:hAnsi="宋体" w:cs="宋体"/>
                <w:color w:val="000000"/>
                <w:sz w:val="22"/>
                <w:szCs w:val="28"/>
              </w:rPr>
              <w:t>分值</w:t>
            </w:r>
          </w:p>
        </w:tc>
        <w:tc>
          <w:tcPr>
            <w:tcW w:w="756" w:type="dxa"/>
            <w:tcBorders>
              <w:top w:val="double" w:color="auto" w:sz="4" w:space="0"/>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lang w:val="ru-RU"/>
              </w:rPr>
            </w:pPr>
            <w:r>
              <w:rPr>
                <w:rFonts w:hint="eastAsia" w:ascii="宋体" w:hAnsi="宋体" w:cs="宋体"/>
                <w:color w:val="000000"/>
                <w:sz w:val="22"/>
                <w:szCs w:val="28"/>
                <w:lang w:val="ru-RU"/>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restart"/>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r>
              <w:rPr>
                <w:rFonts w:hint="eastAsia" w:ascii="宋体" w:hAnsi="宋体" w:cs="宋体"/>
                <w:color w:val="000000"/>
                <w:sz w:val="22"/>
                <w:szCs w:val="28"/>
              </w:rPr>
              <w:t>技术分</w:t>
            </w:r>
            <w:r>
              <w:rPr>
                <w:rFonts w:hint="eastAsia" w:ascii="宋体" w:hAnsi="宋体" w:cs="宋体"/>
                <w:color w:val="000000"/>
                <w:sz w:val="22"/>
                <w:szCs w:val="28"/>
                <w:lang w:val="en-US" w:eastAsia="zh-CN"/>
              </w:rPr>
              <w:t>59</w:t>
            </w:r>
            <w:r>
              <w:rPr>
                <w:rFonts w:hint="eastAsia" w:ascii="宋体" w:hAnsi="宋体" w:cs="宋体"/>
                <w:color w:val="000000"/>
                <w:sz w:val="22"/>
                <w:szCs w:val="28"/>
              </w:rPr>
              <w:t>分</w:t>
            </w: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1、投标人承诺本次提供的服务，保证能满足招标文件“外包项目需求书”的得5分，无服务承诺的不得分。（格式自拟）</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r>
              <w:rPr>
                <w:rFonts w:hint="eastAsia" w:ascii="宋体" w:hAnsi="宋体" w:cs="宋体"/>
                <w:color w:val="000000"/>
                <w:sz w:val="22"/>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2、评标委员会对供应商提供的根据采购内容及具体要求进行就餐的早、中、晚餐的服务方案、菜单、创新方案、特色服务等方面进行综合评审（20分）：</w:t>
            </w:r>
          </w:p>
          <w:p>
            <w:pPr>
              <w:keepNext w:val="0"/>
              <w:keepLines w:val="0"/>
              <w:pageBreakBefore w:val="0"/>
              <w:widowControl w:val="0"/>
              <w:kinsoku/>
              <w:wordWrap/>
              <w:overflowPunct/>
              <w:topLinePunct w:val="0"/>
              <w:autoSpaceDE w:val="0"/>
              <w:autoSpaceDN w:val="0"/>
              <w:bidi w:val="0"/>
              <w:adjustRightInd w:val="0"/>
              <w:snapToGrid/>
              <w:spacing w:line="360" w:lineRule="exact"/>
              <w:jc w:val="left"/>
              <w:rPr>
                <w:rFonts w:hint="eastAsia" w:ascii="宋体" w:hAnsi="宋体"/>
                <w:color w:val="000000"/>
                <w:sz w:val="22"/>
                <w:szCs w:val="28"/>
              </w:rPr>
            </w:pPr>
            <w:r>
              <w:rPr>
                <w:rFonts w:hint="eastAsia" w:ascii="宋体" w:hAnsi="宋体"/>
                <w:color w:val="000000"/>
                <w:sz w:val="22"/>
                <w:szCs w:val="28"/>
              </w:rPr>
              <w:t>对就餐服务方案进行综合评审，最高5分；</w:t>
            </w:r>
          </w:p>
          <w:p>
            <w:pPr>
              <w:keepNext w:val="0"/>
              <w:keepLines w:val="0"/>
              <w:pageBreakBefore w:val="0"/>
              <w:widowControl w:val="0"/>
              <w:kinsoku/>
              <w:wordWrap/>
              <w:overflowPunct/>
              <w:topLinePunct w:val="0"/>
              <w:autoSpaceDE w:val="0"/>
              <w:autoSpaceDN w:val="0"/>
              <w:bidi w:val="0"/>
              <w:adjustRightInd w:val="0"/>
              <w:snapToGrid/>
              <w:spacing w:line="360" w:lineRule="exact"/>
              <w:jc w:val="left"/>
              <w:rPr>
                <w:rFonts w:hint="eastAsia" w:ascii="宋体" w:hAnsi="宋体"/>
                <w:color w:val="000000"/>
                <w:sz w:val="22"/>
                <w:szCs w:val="28"/>
              </w:rPr>
            </w:pPr>
            <w:r>
              <w:rPr>
                <w:rFonts w:hint="eastAsia" w:ascii="宋体" w:hAnsi="宋体"/>
                <w:color w:val="000000"/>
                <w:sz w:val="22"/>
                <w:szCs w:val="28"/>
              </w:rPr>
              <w:t>对就餐菜单配置进行综合评审，最高5分；</w:t>
            </w:r>
          </w:p>
          <w:p>
            <w:pPr>
              <w:keepNext w:val="0"/>
              <w:keepLines w:val="0"/>
              <w:pageBreakBefore w:val="0"/>
              <w:widowControl w:val="0"/>
              <w:kinsoku/>
              <w:wordWrap/>
              <w:overflowPunct/>
              <w:topLinePunct w:val="0"/>
              <w:autoSpaceDE w:val="0"/>
              <w:autoSpaceDN w:val="0"/>
              <w:bidi w:val="0"/>
              <w:adjustRightInd w:val="0"/>
              <w:snapToGrid/>
              <w:spacing w:line="360" w:lineRule="exact"/>
              <w:jc w:val="left"/>
              <w:rPr>
                <w:rFonts w:hint="eastAsia" w:ascii="宋体" w:hAnsi="宋体"/>
                <w:color w:val="000000"/>
                <w:sz w:val="22"/>
                <w:szCs w:val="28"/>
              </w:rPr>
            </w:pPr>
            <w:r>
              <w:rPr>
                <w:rFonts w:hint="eastAsia" w:ascii="宋体" w:hAnsi="宋体"/>
                <w:color w:val="000000"/>
                <w:sz w:val="22"/>
                <w:szCs w:val="28"/>
              </w:rPr>
              <w:t>对就餐创新方案（</w:t>
            </w:r>
            <w:r>
              <w:rPr>
                <w:rFonts w:hint="eastAsia" w:ascii="宋体" w:hAnsi="宋体" w:cs="宋体"/>
                <w:color w:val="000000"/>
                <w:sz w:val="22"/>
                <w:szCs w:val="28"/>
              </w:rPr>
              <w:t>从菜肴、点心等创新思路及管理）进行</w:t>
            </w:r>
            <w:r>
              <w:rPr>
                <w:rFonts w:hint="eastAsia" w:ascii="宋体" w:hAnsi="宋体"/>
                <w:color w:val="000000"/>
                <w:sz w:val="22"/>
                <w:szCs w:val="28"/>
              </w:rPr>
              <w:t>进行综合评审，最高5分；</w:t>
            </w:r>
          </w:p>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olor w:val="000000"/>
                <w:sz w:val="22"/>
                <w:szCs w:val="28"/>
              </w:rPr>
              <w:t>对就餐特色服务进行综合评审，最高5分。</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r>
              <w:rPr>
                <w:rFonts w:hint="eastAsia" w:ascii="宋体" w:hAnsi="宋体" w:cs="宋体"/>
                <w:color w:val="000000"/>
                <w:sz w:val="22"/>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3、评标委员会根据供应商公司具有较健全的管理制度，内部管理制度：设施设备、节能管理、培训管理、人员卫生、环境卫生、人员职责、投诉处理等进行综合评审（</w:t>
            </w:r>
            <w:r>
              <w:rPr>
                <w:rFonts w:hint="eastAsia" w:ascii="宋体" w:hAnsi="宋体" w:cs="宋体"/>
                <w:color w:val="000000"/>
                <w:sz w:val="22"/>
                <w:szCs w:val="28"/>
                <w:lang w:val="en-US" w:eastAsia="zh-CN"/>
              </w:rPr>
              <w:t>18</w:t>
            </w:r>
            <w:r>
              <w:rPr>
                <w:rFonts w:hint="eastAsia" w:ascii="宋体" w:hAnsi="宋体" w:cs="宋体"/>
                <w:color w:val="000000"/>
                <w:sz w:val="22"/>
                <w:szCs w:val="28"/>
              </w:rPr>
              <w:t>分）：</w:t>
            </w:r>
          </w:p>
          <w:p>
            <w:pPr>
              <w:keepNext w:val="0"/>
              <w:keepLines w:val="0"/>
              <w:pageBreakBefore w:val="0"/>
              <w:widowControl w:val="0"/>
              <w:kinsoku/>
              <w:wordWrap/>
              <w:overflowPunct/>
              <w:topLinePunct w:val="0"/>
              <w:autoSpaceDE w:val="0"/>
              <w:autoSpaceDN w:val="0"/>
              <w:bidi w:val="0"/>
              <w:adjustRightInd w:val="0"/>
              <w:snapToGrid/>
              <w:spacing w:line="360" w:lineRule="exact"/>
              <w:jc w:val="left"/>
              <w:rPr>
                <w:rFonts w:hint="eastAsia" w:ascii="宋体" w:hAnsi="宋体"/>
                <w:color w:val="000000"/>
                <w:sz w:val="22"/>
                <w:szCs w:val="28"/>
              </w:rPr>
            </w:pPr>
            <w:r>
              <w:rPr>
                <w:rFonts w:hint="eastAsia" w:ascii="宋体" w:hAnsi="宋体"/>
                <w:color w:val="000000"/>
                <w:sz w:val="22"/>
                <w:szCs w:val="28"/>
              </w:rPr>
              <w:t>对</w:t>
            </w:r>
            <w:r>
              <w:rPr>
                <w:rFonts w:hint="eastAsia" w:ascii="宋体" w:hAnsi="宋体" w:cs="宋体"/>
                <w:color w:val="000000"/>
                <w:sz w:val="22"/>
                <w:szCs w:val="28"/>
              </w:rPr>
              <w:t>供应商内部管理制度</w:t>
            </w:r>
            <w:r>
              <w:rPr>
                <w:rFonts w:hint="eastAsia" w:ascii="宋体" w:hAnsi="宋体"/>
                <w:color w:val="000000"/>
                <w:sz w:val="22"/>
                <w:szCs w:val="28"/>
              </w:rPr>
              <w:t>进行综合评审，最高5分；</w:t>
            </w:r>
          </w:p>
          <w:p>
            <w:pPr>
              <w:keepNext w:val="0"/>
              <w:keepLines w:val="0"/>
              <w:pageBreakBefore w:val="0"/>
              <w:widowControl w:val="0"/>
              <w:kinsoku/>
              <w:wordWrap/>
              <w:overflowPunct/>
              <w:topLinePunct w:val="0"/>
              <w:autoSpaceDE w:val="0"/>
              <w:autoSpaceDN w:val="0"/>
              <w:bidi w:val="0"/>
              <w:adjustRightInd w:val="0"/>
              <w:snapToGrid/>
              <w:spacing w:line="360" w:lineRule="exact"/>
              <w:jc w:val="left"/>
              <w:rPr>
                <w:rFonts w:hint="eastAsia" w:ascii="宋体" w:hAnsi="宋体"/>
                <w:color w:val="000000"/>
                <w:sz w:val="22"/>
                <w:szCs w:val="28"/>
              </w:rPr>
            </w:pPr>
            <w:r>
              <w:rPr>
                <w:rFonts w:hint="eastAsia" w:ascii="宋体" w:hAnsi="宋体"/>
                <w:color w:val="000000"/>
                <w:sz w:val="22"/>
                <w:szCs w:val="28"/>
              </w:rPr>
              <w:t>对</w:t>
            </w:r>
            <w:r>
              <w:rPr>
                <w:rFonts w:hint="eastAsia" w:ascii="宋体" w:hAnsi="宋体" w:cs="宋体"/>
                <w:color w:val="000000"/>
                <w:sz w:val="22"/>
                <w:szCs w:val="28"/>
              </w:rPr>
              <w:t>供应商设施设备、节能管理、培训管理</w:t>
            </w:r>
            <w:r>
              <w:rPr>
                <w:rFonts w:hint="eastAsia" w:ascii="宋体" w:hAnsi="宋体"/>
                <w:color w:val="000000"/>
                <w:sz w:val="22"/>
                <w:szCs w:val="28"/>
              </w:rPr>
              <w:t>进行综合评审，最高5分；</w:t>
            </w:r>
          </w:p>
          <w:p>
            <w:pPr>
              <w:keepNext w:val="0"/>
              <w:keepLines w:val="0"/>
              <w:pageBreakBefore w:val="0"/>
              <w:widowControl w:val="0"/>
              <w:kinsoku/>
              <w:wordWrap/>
              <w:overflowPunct/>
              <w:topLinePunct w:val="0"/>
              <w:autoSpaceDE w:val="0"/>
              <w:autoSpaceDN w:val="0"/>
              <w:bidi w:val="0"/>
              <w:adjustRightInd w:val="0"/>
              <w:snapToGrid/>
              <w:spacing w:line="360" w:lineRule="exact"/>
              <w:jc w:val="left"/>
              <w:rPr>
                <w:rFonts w:hint="eastAsia" w:ascii="宋体" w:hAnsi="宋体"/>
                <w:color w:val="000000"/>
                <w:sz w:val="22"/>
                <w:szCs w:val="28"/>
              </w:rPr>
            </w:pPr>
            <w:r>
              <w:rPr>
                <w:rFonts w:hint="eastAsia" w:ascii="宋体" w:hAnsi="宋体"/>
                <w:color w:val="000000"/>
                <w:sz w:val="22"/>
                <w:szCs w:val="28"/>
              </w:rPr>
              <w:t>对</w:t>
            </w:r>
            <w:r>
              <w:rPr>
                <w:rFonts w:hint="eastAsia" w:ascii="宋体" w:hAnsi="宋体" w:cs="宋体"/>
                <w:color w:val="000000"/>
                <w:sz w:val="22"/>
                <w:szCs w:val="28"/>
              </w:rPr>
              <w:t>供应商人员卫生、环境卫生、人员职责</w:t>
            </w:r>
            <w:r>
              <w:rPr>
                <w:rFonts w:hint="eastAsia" w:ascii="宋体" w:hAnsi="宋体"/>
                <w:color w:val="000000"/>
                <w:sz w:val="22"/>
                <w:szCs w:val="28"/>
              </w:rPr>
              <w:t>进行综合评审，最高5分；</w:t>
            </w:r>
          </w:p>
          <w:p>
            <w:pPr>
              <w:keepNext w:val="0"/>
              <w:keepLines w:val="0"/>
              <w:pageBreakBefore w:val="0"/>
              <w:widowControl w:val="0"/>
              <w:kinsoku/>
              <w:wordWrap/>
              <w:overflowPunct/>
              <w:topLinePunct w:val="0"/>
              <w:autoSpaceDE w:val="0"/>
              <w:autoSpaceDN w:val="0"/>
              <w:bidi w:val="0"/>
              <w:adjustRightInd w:val="0"/>
              <w:snapToGrid/>
              <w:spacing w:line="360" w:lineRule="exact"/>
              <w:jc w:val="left"/>
              <w:rPr>
                <w:rFonts w:hint="eastAsia" w:ascii="宋体" w:hAnsi="宋体" w:cs="宋体"/>
                <w:color w:val="000000"/>
                <w:sz w:val="22"/>
                <w:szCs w:val="28"/>
              </w:rPr>
            </w:pPr>
            <w:r>
              <w:rPr>
                <w:rFonts w:hint="eastAsia" w:ascii="宋体" w:hAnsi="宋体"/>
                <w:color w:val="000000"/>
                <w:sz w:val="22"/>
                <w:szCs w:val="28"/>
              </w:rPr>
              <w:t>对</w:t>
            </w:r>
            <w:r>
              <w:rPr>
                <w:rFonts w:hint="eastAsia" w:ascii="宋体" w:hAnsi="宋体" w:cs="宋体"/>
                <w:color w:val="000000"/>
                <w:sz w:val="22"/>
                <w:szCs w:val="28"/>
              </w:rPr>
              <w:t>供应商处理投诉等</w:t>
            </w:r>
            <w:r>
              <w:rPr>
                <w:rFonts w:hint="eastAsia" w:ascii="宋体" w:hAnsi="宋体"/>
                <w:color w:val="000000"/>
                <w:sz w:val="22"/>
                <w:szCs w:val="28"/>
              </w:rPr>
              <w:t>进行综合评审，最高</w:t>
            </w:r>
            <w:r>
              <w:rPr>
                <w:rFonts w:hint="eastAsia" w:ascii="宋体" w:hAnsi="宋体"/>
                <w:color w:val="000000"/>
                <w:sz w:val="22"/>
                <w:szCs w:val="28"/>
                <w:lang w:val="en-US" w:eastAsia="zh-CN"/>
              </w:rPr>
              <w:t>3</w:t>
            </w:r>
            <w:r>
              <w:rPr>
                <w:rFonts w:hint="eastAsia" w:ascii="宋体" w:hAnsi="宋体"/>
                <w:color w:val="000000"/>
                <w:sz w:val="22"/>
                <w:szCs w:val="28"/>
              </w:rPr>
              <w:t>分。</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default" w:ascii="宋体" w:hAnsi="宋体" w:eastAsia="宋体" w:cs="宋体"/>
                <w:color w:val="000000"/>
                <w:sz w:val="22"/>
                <w:szCs w:val="28"/>
                <w:lang w:val="en-US" w:eastAsia="zh-CN"/>
              </w:rPr>
            </w:pPr>
            <w:r>
              <w:rPr>
                <w:rFonts w:hint="eastAsia" w:ascii="宋体" w:hAnsi="宋体" w:eastAsia="宋体" w:cs="宋体"/>
                <w:color w:val="000000"/>
                <w:sz w:val="22"/>
                <w:szCs w:val="28"/>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cs="宋体"/>
                <w:color w:val="000000"/>
                <w:sz w:val="22"/>
                <w:szCs w:val="28"/>
              </w:rPr>
            </w:pPr>
            <w:r>
              <w:rPr>
                <w:rFonts w:hint="eastAsia" w:ascii="宋体" w:hAnsi="宋体" w:cs="宋体"/>
                <w:color w:val="000000"/>
                <w:sz w:val="22"/>
                <w:szCs w:val="28"/>
              </w:rPr>
              <w:t>4、评标委员会根据供应商提供的合理化建议进行综合评审，最高</w:t>
            </w:r>
            <w:r>
              <w:rPr>
                <w:rFonts w:hint="eastAsia" w:ascii="宋体" w:hAnsi="宋体" w:cs="宋体"/>
                <w:color w:val="000000"/>
                <w:sz w:val="22"/>
                <w:szCs w:val="28"/>
                <w:lang w:val="en-US" w:eastAsia="zh-CN"/>
              </w:rPr>
              <w:t>3</w:t>
            </w:r>
            <w:r>
              <w:rPr>
                <w:rFonts w:hint="eastAsia" w:ascii="宋体" w:hAnsi="宋体" w:cs="宋体"/>
                <w:color w:val="000000"/>
                <w:sz w:val="22"/>
                <w:szCs w:val="28"/>
              </w:rPr>
              <w:t>分。</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eastAsia="宋体" w:cs="宋体"/>
                <w:color w:val="000000"/>
                <w:sz w:val="22"/>
                <w:szCs w:val="28"/>
                <w:lang w:eastAsia="zh-CN"/>
              </w:rPr>
            </w:pPr>
            <w:r>
              <w:rPr>
                <w:rFonts w:hint="eastAsia" w:ascii="宋体" w:hAnsi="宋体" w:eastAsia="宋体" w:cs="宋体"/>
                <w:color w:val="000000"/>
                <w:sz w:val="22"/>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5、评标委员会根据供应商提供的公众突发事件应急预案（含临时性预订接待）进行综合评审，最高</w:t>
            </w:r>
            <w:r>
              <w:rPr>
                <w:rFonts w:hint="eastAsia" w:ascii="宋体" w:hAnsi="宋体" w:cs="宋体"/>
                <w:color w:val="000000"/>
                <w:sz w:val="22"/>
                <w:szCs w:val="28"/>
                <w:lang w:val="en-US" w:eastAsia="zh-CN"/>
              </w:rPr>
              <w:t>8</w:t>
            </w:r>
            <w:r>
              <w:rPr>
                <w:rFonts w:hint="eastAsia" w:ascii="宋体" w:hAnsi="宋体" w:cs="宋体"/>
                <w:color w:val="000000"/>
                <w:sz w:val="22"/>
                <w:szCs w:val="28"/>
              </w:rPr>
              <w:t>分</w:t>
            </w:r>
            <w:r>
              <w:rPr>
                <w:rFonts w:hint="eastAsia" w:ascii="宋体" w:hAnsi="宋体"/>
                <w:color w:val="000000"/>
                <w:sz w:val="22"/>
                <w:szCs w:val="28"/>
              </w:rPr>
              <w:t>。</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eastAsia="宋体" w:cs="宋体"/>
                <w:color w:val="000000"/>
                <w:sz w:val="22"/>
                <w:szCs w:val="28"/>
                <w:lang w:eastAsia="zh-CN"/>
              </w:rPr>
            </w:pPr>
            <w:r>
              <w:rPr>
                <w:rFonts w:hint="eastAsia" w:ascii="宋体" w:hAnsi="宋体" w:cs="宋体"/>
                <w:color w:val="000000"/>
                <w:sz w:val="22"/>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6、评标委员会根据供应商提供的食材来源的安全卫生管理方案进行综合评审，最高</w:t>
            </w:r>
            <w:r>
              <w:rPr>
                <w:rFonts w:hint="eastAsia" w:ascii="宋体" w:hAnsi="宋体" w:cs="宋体"/>
                <w:color w:val="000000"/>
                <w:sz w:val="22"/>
                <w:szCs w:val="28"/>
                <w:lang w:val="en-US" w:eastAsia="zh-CN"/>
              </w:rPr>
              <w:t>5</w:t>
            </w:r>
            <w:r>
              <w:rPr>
                <w:rFonts w:hint="eastAsia" w:ascii="宋体" w:hAnsi="宋体" w:cs="宋体"/>
                <w:color w:val="000000"/>
                <w:sz w:val="22"/>
                <w:szCs w:val="28"/>
              </w:rPr>
              <w:t>分</w:t>
            </w:r>
            <w:r>
              <w:rPr>
                <w:rFonts w:hint="eastAsia" w:ascii="宋体" w:hAnsi="宋体"/>
                <w:color w:val="000000"/>
                <w:sz w:val="22"/>
                <w:szCs w:val="28"/>
              </w:rPr>
              <w:t>。</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eastAsia="宋体" w:cs="宋体"/>
                <w:color w:val="000000"/>
                <w:sz w:val="22"/>
                <w:szCs w:val="28"/>
                <w:lang w:eastAsia="zh-CN"/>
              </w:rPr>
            </w:pPr>
            <w:r>
              <w:rPr>
                <w:rFonts w:hint="eastAsia" w:ascii="宋体" w:hAnsi="宋体" w:eastAsia="宋体" w:cs="宋体"/>
                <w:color w:val="000000"/>
                <w:sz w:val="22"/>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89" w:type="dxa"/>
            <w:vMerge w:val="restart"/>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r>
              <w:rPr>
                <w:rFonts w:hint="eastAsia" w:ascii="宋体" w:hAnsi="宋体" w:cs="宋体"/>
                <w:color w:val="000000"/>
                <w:sz w:val="22"/>
                <w:szCs w:val="28"/>
              </w:rPr>
              <w:t>商务分</w:t>
            </w:r>
            <w:r>
              <w:rPr>
                <w:rFonts w:hint="eastAsia" w:ascii="宋体" w:hAnsi="宋体" w:cs="宋体"/>
                <w:color w:val="000000"/>
                <w:sz w:val="22"/>
                <w:szCs w:val="28"/>
                <w:lang w:val="en-US" w:eastAsia="zh-CN"/>
              </w:rPr>
              <w:t>31</w:t>
            </w:r>
            <w:r>
              <w:rPr>
                <w:rFonts w:hint="eastAsia" w:ascii="宋体" w:hAnsi="宋体" w:cs="宋体"/>
                <w:color w:val="000000"/>
                <w:sz w:val="22"/>
                <w:szCs w:val="28"/>
              </w:rPr>
              <w:t>分</w:t>
            </w: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7、业绩（3分）</w:t>
            </w:r>
          </w:p>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投标人2017年1月1日以来目前在托管的</w:t>
            </w:r>
            <w:r>
              <w:rPr>
                <w:rFonts w:hint="eastAsia" w:ascii="宋体" w:hAnsi="宋体" w:cs="宋体"/>
                <w:color w:val="000000"/>
                <w:sz w:val="22"/>
                <w:szCs w:val="28"/>
                <w:lang w:eastAsia="zh-CN"/>
              </w:rPr>
              <w:t>餐厅</w:t>
            </w:r>
            <w:r>
              <w:rPr>
                <w:rFonts w:hint="eastAsia" w:ascii="宋体" w:hAnsi="宋体" w:cs="宋体"/>
                <w:color w:val="000000"/>
                <w:sz w:val="22"/>
                <w:szCs w:val="28"/>
              </w:rPr>
              <w:t>就餐人数超</w:t>
            </w:r>
            <w:r>
              <w:rPr>
                <w:rFonts w:hint="eastAsia" w:ascii="宋体" w:hAnsi="宋体" w:cs="宋体"/>
                <w:color w:val="000000"/>
                <w:sz w:val="22"/>
                <w:szCs w:val="28"/>
                <w:lang w:val="en-US" w:eastAsia="zh-CN"/>
              </w:rPr>
              <w:t>5</w:t>
            </w:r>
            <w:r>
              <w:rPr>
                <w:rFonts w:hint="eastAsia" w:ascii="宋体" w:hAnsi="宋体" w:cs="宋体"/>
                <w:color w:val="000000"/>
                <w:sz w:val="22"/>
                <w:szCs w:val="28"/>
              </w:rPr>
              <w:t>00人的</w:t>
            </w:r>
            <w:r>
              <w:rPr>
                <w:rFonts w:hint="eastAsia" w:ascii="宋体" w:hAnsi="宋体" w:cs="宋体"/>
                <w:color w:val="000000"/>
                <w:sz w:val="22"/>
                <w:szCs w:val="28"/>
                <w:lang w:eastAsia="zh-CN"/>
              </w:rPr>
              <w:t>餐厅</w:t>
            </w:r>
            <w:r>
              <w:rPr>
                <w:rFonts w:hint="eastAsia" w:ascii="宋体" w:hAnsi="宋体" w:cs="宋体"/>
                <w:color w:val="000000"/>
                <w:sz w:val="22"/>
                <w:szCs w:val="28"/>
              </w:rPr>
              <w:t>数量。每个得1分，最高得3分。</w:t>
            </w:r>
          </w:p>
          <w:p>
            <w:pPr>
              <w:keepNext w:val="0"/>
              <w:keepLines w:val="0"/>
              <w:pageBreakBefore w:val="0"/>
              <w:widowControl w:val="0"/>
              <w:kinsoku/>
              <w:wordWrap/>
              <w:overflowPunct/>
              <w:topLinePunct w:val="0"/>
              <w:bidi w:val="0"/>
              <w:snapToGrid/>
              <w:spacing w:line="360" w:lineRule="exact"/>
              <w:rPr>
                <w:rFonts w:hint="eastAsia" w:ascii="宋体" w:hAnsi="宋体" w:cs="宋体"/>
                <w:b/>
                <w:color w:val="000000"/>
                <w:sz w:val="22"/>
                <w:szCs w:val="28"/>
              </w:rPr>
            </w:pPr>
            <w:r>
              <w:rPr>
                <w:rFonts w:hint="eastAsia" w:ascii="宋体" w:hAnsi="宋体" w:cs="宋体"/>
                <w:b/>
                <w:color w:val="000000"/>
                <w:sz w:val="22"/>
                <w:szCs w:val="28"/>
              </w:rPr>
              <w:t>（附合同复印件加盖供应商公章，如合同上未能体现就餐人数，请提供业主证明复印件，开标时提供合同原件、业主证明原件，否则不得分）</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r>
              <w:rPr>
                <w:rFonts w:hint="eastAsia" w:ascii="宋体" w:hAnsi="宋体" w:cs="宋体"/>
                <w:color w:val="000000"/>
                <w:sz w:val="22"/>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numPr>
                <w:ilvl w:val="0"/>
                <w:numId w:val="4"/>
              </w:numPr>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管理团队</w:t>
            </w:r>
            <w:r>
              <w:rPr>
                <w:rFonts w:hint="eastAsia" w:ascii="宋体" w:hAnsi="宋体" w:cs="宋体"/>
                <w:color w:val="000000"/>
                <w:sz w:val="22"/>
                <w:szCs w:val="28"/>
                <w:lang w:eastAsia="zh-CN"/>
              </w:rPr>
              <w:t>（</w:t>
            </w:r>
            <w:r>
              <w:rPr>
                <w:rFonts w:hint="eastAsia" w:ascii="宋体" w:hAnsi="宋体" w:cs="宋体"/>
                <w:color w:val="000000"/>
                <w:sz w:val="22"/>
                <w:szCs w:val="28"/>
                <w:lang w:val="en-US" w:eastAsia="zh-CN"/>
              </w:rPr>
              <w:t>8分</w:t>
            </w:r>
            <w:r>
              <w:rPr>
                <w:rFonts w:hint="eastAsia" w:ascii="宋体" w:hAnsi="宋体" w:cs="宋体"/>
                <w:color w:val="000000"/>
                <w:sz w:val="22"/>
                <w:szCs w:val="28"/>
                <w:lang w:eastAsia="zh-CN"/>
              </w:rPr>
              <w:t>）</w:t>
            </w:r>
          </w:p>
          <w:p>
            <w:pPr>
              <w:keepNext w:val="0"/>
              <w:keepLines w:val="0"/>
              <w:pageBreakBefore w:val="0"/>
              <w:widowControl w:val="0"/>
              <w:numPr>
                <w:ilvl w:val="0"/>
                <w:numId w:val="0"/>
              </w:numPr>
              <w:kinsoku/>
              <w:wordWrap/>
              <w:overflowPunct/>
              <w:topLinePunct w:val="0"/>
              <w:bidi w:val="0"/>
              <w:snapToGrid/>
              <w:spacing w:line="360" w:lineRule="exact"/>
              <w:rPr>
                <w:rFonts w:hint="eastAsia" w:ascii="宋体" w:hAnsi="宋体" w:eastAsia="宋体" w:cs="宋体"/>
                <w:color w:val="000000"/>
                <w:sz w:val="22"/>
                <w:szCs w:val="28"/>
                <w:lang w:eastAsia="zh-CN"/>
              </w:rPr>
            </w:pPr>
            <w:r>
              <w:rPr>
                <w:rFonts w:hint="eastAsia" w:ascii="宋体" w:hAnsi="宋体" w:cs="宋体"/>
                <w:color w:val="000000"/>
                <w:sz w:val="22"/>
                <w:szCs w:val="28"/>
                <w:lang w:eastAsia="zh-CN"/>
              </w:rPr>
              <w:t>（</w:t>
            </w:r>
            <w:r>
              <w:rPr>
                <w:rFonts w:hint="eastAsia" w:ascii="宋体" w:hAnsi="宋体" w:cs="宋体"/>
                <w:color w:val="000000"/>
                <w:sz w:val="22"/>
                <w:szCs w:val="28"/>
                <w:lang w:val="en-US" w:eastAsia="zh-CN"/>
              </w:rPr>
              <w:t>1</w:t>
            </w:r>
            <w:r>
              <w:rPr>
                <w:rFonts w:hint="eastAsia" w:ascii="宋体" w:hAnsi="宋体" w:cs="宋体"/>
                <w:color w:val="000000"/>
                <w:sz w:val="22"/>
                <w:szCs w:val="28"/>
                <w:lang w:eastAsia="zh-CN"/>
              </w:rPr>
              <w:t>）评标委员会根据供应商提供的方案的相关内容，对该餐厅总体配置情况进行综合评议</w:t>
            </w:r>
            <w:r>
              <w:rPr>
                <w:rFonts w:hint="eastAsia" w:ascii="宋体" w:hAnsi="宋体" w:cs="宋体"/>
                <w:color w:val="000000"/>
                <w:sz w:val="22"/>
                <w:szCs w:val="28"/>
              </w:rPr>
              <w:t>（</w:t>
            </w:r>
            <w:r>
              <w:rPr>
                <w:rFonts w:hint="eastAsia" w:ascii="宋体" w:hAnsi="宋体" w:cs="宋体"/>
                <w:color w:val="000000"/>
                <w:sz w:val="22"/>
                <w:szCs w:val="28"/>
                <w:lang w:val="en-US" w:eastAsia="zh-CN"/>
              </w:rPr>
              <w:t>2</w:t>
            </w:r>
            <w:r>
              <w:rPr>
                <w:rFonts w:hint="eastAsia" w:ascii="宋体" w:hAnsi="宋体" w:cs="宋体"/>
                <w:color w:val="000000"/>
                <w:sz w:val="22"/>
                <w:szCs w:val="28"/>
              </w:rPr>
              <w:t>分）</w:t>
            </w:r>
            <w:r>
              <w:rPr>
                <w:rFonts w:hint="eastAsia" w:ascii="宋体" w:hAnsi="宋体" w:cs="宋体"/>
                <w:color w:val="000000"/>
                <w:sz w:val="22"/>
                <w:szCs w:val="28"/>
                <w:lang w:eastAsia="zh-CN"/>
              </w:rPr>
              <w:t>。</w:t>
            </w:r>
          </w:p>
          <w:p>
            <w:pPr>
              <w:pStyle w:val="11"/>
              <w:keepNext w:val="0"/>
              <w:keepLines w:val="0"/>
              <w:pageBreakBefore w:val="0"/>
              <w:widowControl w:val="0"/>
              <w:kinsoku/>
              <w:wordWrap/>
              <w:overflowPunct/>
              <w:topLinePunct w:val="0"/>
              <w:bidi w:val="0"/>
              <w:snapToGrid/>
              <w:spacing w:line="360" w:lineRule="exact"/>
              <w:ind w:firstLine="0" w:firstLineChars="0"/>
              <w:jc w:val="left"/>
              <w:rPr>
                <w:rFonts w:cs="宋体"/>
                <w:color w:val="000000"/>
                <w:sz w:val="22"/>
                <w:szCs w:val="22"/>
              </w:rPr>
            </w:pPr>
            <w:r>
              <w:rPr>
                <w:rFonts w:hint="eastAsia" w:cs="宋体"/>
                <w:color w:val="000000"/>
                <w:sz w:val="22"/>
                <w:szCs w:val="22"/>
              </w:rPr>
              <w:t>（</w:t>
            </w:r>
            <w:r>
              <w:rPr>
                <w:rFonts w:hint="eastAsia" w:cs="宋体"/>
                <w:color w:val="000000"/>
                <w:sz w:val="22"/>
                <w:szCs w:val="22"/>
                <w:lang w:val="en-US" w:eastAsia="zh-CN"/>
              </w:rPr>
              <w:t>2</w:t>
            </w:r>
            <w:r>
              <w:rPr>
                <w:rFonts w:hint="eastAsia" w:cs="宋体"/>
                <w:color w:val="000000"/>
                <w:sz w:val="22"/>
                <w:szCs w:val="22"/>
              </w:rPr>
              <w:t>）投入本项目的项目管理人员具有管理</w:t>
            </w:r>
            <w:r>
              <w:rPr>
                <w:rFonts w:hint="eastAsia" w:cs="宋体"/>
                <w:color w:val="000000"/>
                <w:sz w:val="22"/>
                <w:szCs w:val="22"/>
                <w:lang w:eastAsia="zh-CN"/>
              </w:rPr>
              <w:t>餐厅</w:t>
            </w:r>
            <w:r>
              <w:rPr>
                <w:rFonts w:hint="eastAsia" w:cs="宋体"/>
                <w:color w:val="000000"/>
                <w:sz w:val="22"/>
                <w:szCs w:val="22"/>
              </w:rPr>
              <w:t>的工作经验的，得2分。（需提供业主单位证明文件及近三个月投标单位社保证明，开标时提供原件，否则不得分）</w:t>
            </w:r>
          </w:p>
          <w:p>
            <w:pPr>
              <w:keepNext w:val="0"/>
              <w:keepLines w:val="0"/>
              <w:pageBreakBefore w:val="0"/>
              <w:widowControl w:val="0"/>
              <w:kinsoku/>
              <w:wordWrap/>
              <w:overflowPunct/>
              <w:topLinePunct w:val="0"/>
              <w:bidi w:val="0"/>
              <w:snapToGrid/>
              <w:spacing w:line="360" w:lineRule="exact"/>
              <w:rPr>
                <w:rFonts w:ascii="宋体" w:hAnsi="宋体" w:cs="宋体"/>
                <w:color w:val="000000"/>
                <w:sz w:val="22"/>
                <w:szCs w:val="28"/>
              </w:rPr>
            </w:pPr>
            <w:r>
              <w:rPr>
                <w:rFonts w:hint="eastAsia" w:ascii="宋体" w:hAnsi="宋体" w:cs="宋体"/>
                <w:color w:val="000000"/>
                <w:sz w:val="22"/>
                <w:szCs w:val="28"/>
              </w:rPr>
              <w:t>(</w:t>
            </w:r>
            <w:r>
              <w:rPr>
                <w:rFonts w:hint="eastAsia" w:ascii="宋体" w:hAnsi="宋体" w:cs="宋体"/>
                <w:color w:val="000000"/>
                <w:sz w:val="22"/>
                <w:szCs w:val="28"/>
                <w:lang w:val="en-US" w:eastAsia="zh-CN"/>
              </w:rPr>
              <w:t>3</w:t>
            </w:r>
            <w:r>
              <w:rPr>
                <w:rFonts w:hint="eastAsia" w:ascii="宋体" w:hAnsi="宋体" w:cs="宋体"/>
                <w:color w:val="000000"/>
                <w:sz w:val="22"/>
                <w:szCs w:val="28"/>
              </w:rPr>
              <w:t>)投入本项目的厨师长具有劳动和社会保障部门颁发的中式烹调师资格证书。二级及以上得2分，三级得1分，其他不得分。</w:t>
            </w:r>
          </w:p>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w:t>
            </w:r>
            <w:r>
              <w:rPr>
                <w:rFonts w:hint="eastAsia" w:ascii="宋体" w:hAnsi="宋体" w:cs="宋体"/>
                <w:color w:val="000000"/>
                <w:sz w:val="22"/>
                <w:szCs w:val="28"/>
                <w:lang w:val="en-US" w:eastAsia="zh-CN"/>
              </w:rPr>
              <w:t>4</w:t>
            </w:r>
            <w:r>
              <w:rPr>
                <w:rFonts w:hint="eastAsia" w:ascii="宋体" w:hAnsi="宋体" w:cs="宋体"/>
                <w:color w:val="000000"/>
                <w:sz w:val="22"/>
                <w:szCs w:val="28"/>
              </w:rPr>
              <w:t>)投标人具有公共营养师三级及以上职业资格证书，得2分；</w:t>
            </w:r>
          </w:p>
          <w:p>
            <w:pPr>
              <w:keepNext w:val="0"/>
              <w:keepLines w:val="0"/>
              <w:pageBreakBefore w:val="0"/>
              <w:widowControl w:val="0"/>
              <w:kinsoku/>
              <w:wordWrap/>
              <w:overflowPunct/>
              <w:topLinePunct w:val="0"/>
              <w:bidi w:val="0"/>
              <w:snapToGrid/>
              <w:spacing w:line="360" w:lineRule="exact"/>
              <w:rPr>
                <w:rFonts w:hint="eastAsia" w:ascii="宋体" w:hAnsi="宋体" w:cs="宋体"/>
                <w:b/>
                <w:bCs/>
                <w:color w:val="000000"/>
                <w:sz w:val="22"/>
                <w:szCs w:val="28"/>
              </w:rPr>
            </w:pPr>
            <w:r>
              <w:rPr>
                <w:rFonts w:hint="eastAsia" w:ascii="宋体" w:hAnsi="宋体" w:cs="宋体"/>
                <w:b/>
                <w:bCs/>
                <w:color w:val="000000"/>
                <w:sz w:val="22"/>
                <w:szCs w:val="28"/>
              </w:rPr>
              <w:t>投标文件中需提供社保部门出具的至少包括2021年1月——2021年3月期间，供应商为上述人员缴纳社保的证明资料复印件加盖供应商公章，否则各项不得分。</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eastAsia="宋体" w:cs="宋体"/>
                <w:color w:val="000000"/>
                <w:sz w:val="22"/>
                <w:szCs w:val="28"/>
                <w:lang w:eastAsia="zh-CN"/>
              </w:rPr>
            </w:pPr>
            <w:r>
              <w:rPr>
                <w:rFonts w:hint="eastAsia" w:ascii="宋体" w:hAnsi="宋体" w:cs="宋体"/>
                <w:color w:val="000000"/>
                <w:sz w:val="22"/>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9、证书（1</w:t>
            </w:r>
            <w:r>
              <w:rPr>
                <w:rFonts w:hint="eastAsia" w:ascii="宋体" w:hAnsi="宋体" w:cs="宋体"/>
                <w:color w:val="000000"/>
                <w:sz w:val="22"/>
                <w:szCs w:val="28"/>
                <w:lang w:val="en-US" w:eastAsia="zh-CN"/>
              </w:rPr>
              <w:t>6</w:t>
            </w:r>
            <w:r>
              <w:rPr>
                <w:rFonts w:hint="eastAsia" w:ascii="宋体" w:hAnsi="宋体" w:cs="宋体"/>
                <w:color w:val="000000"/>
                <w:sz w:val="22"/>
                <w:szCs w:val="28"/>
              </w:rPr>
              <w:t>分）</w:t>
            </w:r>
          </w:p>
          <w:p>
            <w:pPr>
              <w:keepNext w:val="0"/>
              <w:keepLines w:val="0"/>
              <w:pageBreakBefore w:val="0"/>
              <w:widowControl w:val="0"/>
              <w:kinsoku/>
              <w:wordWrap/>
              <w:overflowPunct/>
              <w:topLinePunct w:val="0"/>
              <w:bidi w:val="0"/>
              <w:snapToGrid/>
              <w:spacing w:line="360" w:lineRule="exact"/>
              <w:rPr>
                <w:rFonts w:hint="eastAsia" w:ascii="宋体" w:hAnsi="宋体" w:cs="宋体"/>
                <w:bCs/>
                <w:color w:val="000000"/>
                <w:sz w:val="22"/>
                <w:szCs w:val="28"/>
              </w:rPr>
            </w:pPr>
            <w:r>
              <w:rPr>
                <w:rFonts w:hint="eastAsia" w:ascii="宋体" w:hAnsi="宋体" w:cs="宋体"/>
                <w:bCs/>
                <w:color w:val="000000"/>
                <w:sz w:val="22"/>
                <w:szCs w:val="28"/>
              </w:rPr>
              <w:t>（1）投标单位持有食品经营许可证的得2分；</w:t>
            </w:r>
          </w:p>
          <w:p>
            <w:pPr>
              <w:keepNext w:val="0"/>
              <w:keepLines w:val="0"/>
              <w:pageBreakBefore w:val="0"/>
              <w:widowControl w:val="0"/>
              <w:kinsoku/>
              <w:wordWrap/>
              <w:overflowPunct/>
              <w:topLinePunct w:val="0"/>
              <w:bidi w:val="0"/>
              <w:snapToGrid/>
              <w:spacing w:line="360" w:lineRule="exact"/>
              <w:rPr>
                <w:rFonts w:hint="eastAsia" w:ascii="宋体" w:hAnsi="宋体" w:cs="宋体"/>
                <w:bCs/>
                <w:color w:val="000000"/>
                <w:sz w:val="22"/>
                <w:szCs w:val="28"/>
              </w:rPr>
            </w:pPr>
            <w:r>
              <w:rPr>
                <w:rFonts w:hint="eastAsia" w:ascii="宋体" w:hAnsi="宋体" w:cs="宋体"/>
                <w:bCs/>
                <w:color w:val="000000"/>
                <w:sz w:val="22"/>
                <w:szCs w:val="28"/>
              </w:rPr>
              <w:t>（2）具有ISO22000食品安全管理体系认证证书得</w:t>
            </w:r>
            <w:r>
              <w:rPr>
                <w:rFonts w:hint="eastAsia" w:ascii="宋体" w:hAnsi="宋体" w:cs="宋体"/>
                <w:bCs/>
                <w:color w:val="000000"/>
                <w:sz w:val="22"/>
                <w:szCs w:val="28"/>
                <w:lang w:val="en-US" w:eastAsia="zh-CN"/>
              </w:rPr>
              <w:t>2</w:t>
            </w:r>
            <w:r>
              <w:rPr>
                <w:rFonts w:hint="eastAsia" w:ascii="宋体" w:hAnsi="宋体" w:cs="宋体"/>
                <w:bCs/>
                <w:color w:val="000000"/>
                <w:sz w:val="22"/>
                <w:szCs w:val="28"/>
              </w:rPr>
              <w:t>分；</w:t>
            </w:r>
          </w:p>
          <w:p>
            <w:pPr>
              <w:keepNext w:val="0"/>
              <w:keepLines w:val="0"/>
              <w:pageBreakBefore w:val="0"/>
              <w:widowControl w:val="0"/>
              <w:kinsoku/>
              <w:wordWrap/>
              <w:overflowPunct/>
              <w:topLinePunct w:val="0"/>
              <w:bidi w:val="0"/>
              <w:snapToGrid/>
              <w:spacing w:line="360" w:lineRule="exact"/>
              <w:rPr>
                <w:rFonts w:hint="eastAsia" w:ascii="宋体" w:hAnsi="宋体" w:cs="宋体"/>
                <w:bCs/>
                <w:color w:val="000000"/>
                <w:sz w:val="22"/>
                <w:szCs w:val="28"/>
              </w:rPr>
            </w:pPr>
            <w:r>
              <w:rPr>
                <w:rFonts w:hint="eastAsia" w:ascii="宋体" w:hAnsi="宋体" w:cs="宋体"/>
                <w:bCs/>
                <w:color w:val="000000"/>
                <w:sz w:val="22"/>
                <w:szCs w:val="28"/>
              </w:rPr>
              <w:t>（3）具有ISO9001质量管理体系认证证书得</w:t>
            </w:r>
            <w:r>
              <w:rPr>
                <w:rFonts w:hint="eastAsia" w:ascii="宋体" w:hAnsi="宋体" w:cs="宋体"/>
                <w:bCs/>
                <w:color w:val="000000"/>
                <w:sz w:val="22"/>
                <w:szCs w:val="28"/>
                <w:lang w:val="en-US" w:eastAsia="zh-CN"/>
              </w:rPr>
              <w:t>2</w:t>
            </w:r>
            <w:r>
              <w:rPr>
                <w:rFonts w:hint="eastAsia" w:ascii="宋体" w:hAnsi="宋体" w:cs="宋体"/>
                <w:bCs/>
                <w:color w:val="000000"/>
                <w:sz w:val="22"/>
                <w:szCs w:val="28"/>
              </w:rPr>
              <w:t>分；</w:t>
            </w:r>
          </w:p>
          <w:p>
            <w:pPr>
              <w:keepNext w:val="0"/>
              <w:keepLines w:val="0"/>
              <w:pageBreakBefore w:val="0"/>
              <w:widowControl w:val="0"/>
              <w:kinsoku/>
              <w:wordWrap/>
              <w:overflowPunct/>
              <w:topLinePunct w:val="0"/>
              <w:bidi w:val="0"/>
              <w:snapToGrid/>
              <w:spacing w:line="360" w:lineRule="exact"/>
              <w:rPr>
                <w:rFonts w:hint="eastAsia" w:ascii="宋体" w:hAnsi="宋体" w:cs="宋体"/>
                <w:bCs/>
                <w:color w:val="000000"/>
                <w:sz w:val="22"/>
                <w:szCs w:val="28"/>
              </w:rPr>
            </w:pPr>
            <w:r>
              <w:rPr>
                <w:rFonts w:hint="eastAsia" w:ascii="宋体" w:hAnsi="宋体" w:cs="宋体"/>
                <w:bCs/>
                <w:color w:val="000000"/>
                <w:sz w:val="22"/>
                <w:szCs w:val="28"/>
              </w:rPr>
              <w:t>（4）具有ISO14001环境管理体系认证证书得</w:t>
            </w:r>
            <w:r>
              <w:rPr>
                <w:rFonts w:hint="eastAsia" w:ascii="宋体" w:hAnsi="宋体" w:cs="宋体"/>
                <w:bCs/>
                <w:color w:val="000000"/>
                <w:sz w:val="22"/>
                <w:szCs w:val="28"/>
                <w:lang w:val="en-US" w:eastAsia="zh-CN"/>
              </w:rPr>
              <w:t>2</w:t>
            </w:r>
            <w:r>
              <w:rPr>
                <w:rFonts w:hint="eastAsia" w:ascii="宋体" w:hAnsi="宋体" w:cs="宋体"/>
                <w:bCs/>
                <w:color w:val="000000"/>
                <w:sz w:val="22"/>
                <w:szCs w:val="28"/>
              </w:rPr>
              <w:t>分；</w:t>
            </w:r>
          </w:p>
          <w:p>
            <w:pPr>
              <w:keepNext w:val="0"/>
              <w:keepLines w:val="0"/>
              <w:pageBreakBefore w:val="0"/>
              <w:widowControl w:val="0"/>
              <w:kinsoku/>
              <w:wordWrap/>
              <w:overflowPunct/>
              <w:topLinePunct w:val="0"/>
              <w:bidi w:val="0"/>
              <w:snapToGrid/>
              <w:spacing w:line="360" w:lineRule="exact"/>
              <w:rPr>
                <w:rFonts w:hint="eastAsia" w:ascii="宋体" w:hAnsi="宋体" w:cs="宋体"/>
                <w:bCs/>
                <w:color w:val="000000"/>
                <w:sz w:val="22"/>
                <w:szCs w:val="28"/>
              </w:rPr>
            </w:pPr>
            <w:r>
              <w:rPr>
                <w:rFonts w:hint="eastAsia" w:ascii="宋体" w:hAnsi="宋体" w:cs="宋体"/>
                <w:bCs/>
                <w:color w:val="000000"/>
                <w:sz w:val="22"/>
                <w:szCs w:val="28"/>
              </w:rPr>
              <w:t>（5）具有ISO45001职业健康管理体系认证证书得</w:t>
            </w:r>
            <w:r>
              <w:rPr>
                <w:rFonts w:hint="eastAsia" w:ascii="宋体" w:hAnsi="宋体" w:cs="宋体"/>
                <w:bCs/>
                <w:color w:val="000000"/>
                <w:sz w:val="22"/>
                <w:szCs w:val="28"/>
                <w:lang w:val="en-US" w:eastAsia="zh-CN"/>
              </w:rPr>
              <w:t>2</w:t>
            </w:r>
            <w:r>
              <w:rPr>
                <w:rFonts w:hint="eastAsia" w:ascii="宋体" w:hAnsi="宋体" w:cs="宋体"/>
                <w:bCs/>
                <w:color w:val="000000"/>
                <w:sz w:val="22"/>
                <w:szCs w:val="28"/>
              </w:rPr>
              <w:t>分；</w:t>
            </w:r>
          </w:p>
          <w:p>
            <w:pPr>
              <w:keepNext w:val="0"/>
              <w:keepLines w:val="0"/>
              <w:pageBreakBefore w:val="0"/>
              <w:widowControl w:val="0"/>
              <w:kinsoku/>
              <w:wordWrap/>
              <w:overflowPunct/>
              <w:topLinePunct w:val="0"/>
              <w:bidi w:val="0"/>
              <w:snapToGrid/>
              <w:spacing w:line="360" w:lineRule="exact"/>
              <w:rPr>
                <w:rFonts w:hint="default" w:ascii="宋体" w:hAnsi="宋体" w:eastAsia="宋体" w:cs="宋体"/>
                <w:bCs/>
                <w:color w:val="000000"/>
                <w:sz w:val="22"/>
                <w:szCs w:val="28"/>
                <w:lang w:val="en-US" w:eastAsia="zh-CN"/>
              </w:rPr>
            </w:pPr>
            <w:r>
              <w:rPr>
                <w:rFonts w:hint="eastAsia" w:ascii="宋体" w:hAnsi="宋体" w:cs="宋体"/>
                <w:bCs/>
                <w:color w:val="000000"/>
                <w:sz w:val="22"/>
                <w:szCs w:val="28"/>
                <w:lang w:eastAsia="zh-CN"/>
              </w:rPr>
              <w:t>（</w:t>
            </w:r>
            <w:r>
              <w:rPr>
                <w:rFonts w:hint="eastAsia" w:ascii="宋体" w:hAnsi="宋体" w:cs="宋体"/>
                <w:bCs/>
                <w:color w:val="000000"/>
                <w:sz w:val="22"/>
                <w:szCs w:val="28"/>
                <w:lang w:val="en-US" w:eastAsia="zh-CN"/>
              </w:rPr>
              <w:t>6</w:t>
            </w:r>
            <w:r>
              <w:rPr>
                <w:rFonts w:hint="eastAsia" w:ascii="宋体" w:hAnsi="宋体" w:cs="宋体"/>
                <w:bCs/>
                <w:color w:val="000000"/>
                <w:sz w:val="22"/>
                <w:szCs w:val="28"/>
                <w:lang w:eastAsia="zh-CN"/>
              </w:rPr>
              <w:t>）具有五星售后服务体系认证证书得</w:t>
            </w:r>
            <w:r>
              <w:rPr>
                <w:rFonts w:hint="eastAsia" w:ascii="宋体" w:hAnsi="宋体" w:cs="宋体"/>
                <w:bCs/>
                <w:color w:val="000000"/>
                <w:sz w:val="22"/>
                <w:szCs w:val="28"/>
                <w:lang w:val="en-US" w:eastAsia="zh-CN"/>
              </w:rPr>
              <w:t>2分；</w:t>
            </w:r>
          </w:p>
          <w:p>
            <w:pPr>
              <w:keepNext w:val="0"/>
              <w:keepLines w:val="0"/>
              <w:pageBreakBefore w:val="0"/>
              <w:widowControl w:val="0"/>
              <w:kinsoku/>
              <w:wordWrap/>
              <w:overflowPunct/>
              <w:topLinePunct w:val="0"/>
              <w:bidi w:val="0"/>
              <w:snapToGrid/>
              <w:spacing w:line="360" w:lineRule="exact"/>
              <w:rPr>
                <w:rFonts w:hint="eastAsia" w:ascii="宋体" w:hAnsi="宋体" w:cs="宋体"/>
                <w:bCs/>
                <w:color w:val="000000"/>
                <w:sz w:val="22"/>
                <w:szCs w:val="28"/>
              </w:rPr>
            </w:pPr>
            <w:r>
              <w:rPr>
                <w:rFonts w:hint="eastAsia" w:ascii="宋体" w:hAnsi="宋体" w:cs="宋体"/>
                <w:bCs/>
                <w:color w:val="000000"/>
                <w:sz w:val="22"/>
                <w:szCs w:val="28"/>
              </w:rPr>
              <w:t>（</w:t>
            </w:r>
            <w:r>
              <w:rPr>
                <w:rFonts w:hint="eastAsia" w:ascii="宋体" w:hAnsi="宋体" w:cs="宋体"/>
                <w:bCs/>
                <w:color w:val="000000"/>
                <w:sz w:val="22"/>
                <w:szCs w:val="28"/>
                <w:lang w:val="en-US" w:eastAsia="zh-CN"/>
              </w:rPr>
              <w:t>7</w:t>
            </w:r>
            <w:r>
              <w:rPr>
                <w:rFonts w:hint="eastAsia" w:ascii="宋体" w:hAnsi="宋体" w:cs="宋体"/>
                <w:bCs/>
                <w:color w:val="000000"/>
                <w:sz w:val="22"/>
                <w:szCs w:val="28"/>
              </w:rPr>
              <w:t>）具有3A信用等级证书得</w:t>
            </w:r>
            <w:r>
              <w:rPr>
                <w:rFonts w:hint="eastAsia" w:ascii="宋体" w:hAnsi="宋体" w:cs="宋体"/>
                <w:bCs/>
                <w:color w:val="000000"/>
                <w:sz w:val="22"/>
                <w:szCs w:val="28"/>
                <w:lang w:val="en-US" w:eastAsia="zh-CN"/>
              </w:rPr>
              <w:t>1</w:t>
            </w:r>
            <w:r>
              <w:rPr>
                <w:rFonts w:hint="eastAsia" w:ascii="宋体" w:hAnsi="宋体" w:cs="宋体"/>
                <w:bCs/>
                <w:color w:val="000000"/>
                <w:sz w:val="22"/>
                <w:szCs w:val="28"/>
              </w:rPr>
              <w:t>分；</w:t>
            </w:r>
          </w:p>
          <w:p>
            <w:pPr>
              <w:keepNext w:val="0"/>
              <w:keepLines w:val="0"/>
              <w:pageBreakBefore w:val="0"/>
              <w:widowControl w:val="0"/>
              <w:kinsoku/>
              <w:wordWrap/>
              <w:overflowPunct/>
              <w:topLinePunct w:val="0"/>
              <w:bidi w:val="0"/>
              <w:snapToGrid/>
              <w:spacing w:line="360" w:lineRule="exact"/>
              <w:rPr>
                <w:rFonts w:hint="eastAsia" w:ascii="宋体" w:hAnsi="宋体" w:cs="宋体"/>
                <w:bCs/>
                <w:color w:val="000000"/>
                <w:sz w:val="22"/>
                <w:szCs w:val="28"/>
              </w:rPr>
            </w:pPr>
            <w:r>
              <w:rPr>
                <w:rFonts w:hint="eastAsia" w:ascii="宋体" w:hAnsi="宋体" w:cs="宋体"/>
                <w:bCs/>
                <w:color w:val="000000"/>
                <w:sz w:val="22"/>
                <w:szCs w:val="28"/>
              </w:rPr>
              <w:t>（</w:t>
            </w:r>
            <w:r>
              <w:rPr>
                <w:rFonts w:hint="eastAsia" w:ascii="宋体" w:hAnsi="宋体" w:cs="宋体"/>
                <w:bCs/>
                <w:color w:val="000000"/>
                <w:sz w:val="22"/>
                <w:szCs w:val="28"/>
                <w:lang w:val="en-US" w:eastAsia="zh-CN"/>
              </w:rPr>
              <w:t>8</w:t>
            </w:r>
            <w:r>
              <w:rPr>
                <w:rFonts w:hint="eastAsia" w:ascii="宋体" w:hAnsi="宋体" w:cs="宋体"/>
                <w:bCs/>
                <w:color w:val="000000"/>
                <w:sz w:val="22"/>
                <w:szCs w:val="28"/>
              </w:rPr>
              <w:t>）投标人所管理</w:t>
            </w:r>
            <w:r>
              <w:rPr>
                <w:rFonts w:hint="eastAsia" w:ascii="宋体" w:hAnsi="宋体" w:cs="宋体"/>
                <w:bCs/>
                <w:color w:val="000000"/>
                <w:sz w:val="22"/>
                <w:szCs w:val="28"/>
                <w:lang w:eastAsia="zh-CN"/>
              </w:rPr>
              <w:t>餐厅</w:t>
            </w:r>
            <w:r>
              <w:rPr>
                <w:rFonts w:hint="eastAsia" w:ascii="宋体" w:hAnsi="宋体" w:cs="宋体"/>
                <w:bCs/>
                <w:color w:val="000000"/>
                <w:sz w:val="22"/>
                <w:szCs w:val="28"/>
              </w:rPr>
              <w:t>获得县、市、区级部门或协会及以上所得的荣誉称号，每个得1分，最高得3分。</w:t>
            </w:r>
          </w:p>
          <w:p>
            <w:pPr>
              <w:keepNext w:val="0"/>
              <w:keepLines w:val="0"/>
              <w:pageBreakBefore w:val="0"/>
              <w:widowControl w:val="0"/>
              <w:kinsoku/>
              <w:wordWrap/>
              <w:overflowPunct/>
              <w:topLinePunct w:val="0"/>
              <w:bidi w:val="0"/>
              <w:snapToGrid/>
              <w:spacing w:line="360" w:lineRule="exact"/>
              <w:rPr>
                <w:rFonts w:hint="eastAsia" w:ascii="宋体" w:hAnsi="宋体" w:cs="宋体"/>
                <w:b/>
                <w:bCs/>
                <w:color w:val="000000"/>
                <w:sz w:val="22"/>
                <w:szCs w:val="28"/>
              </w:rPr>
            </w:pPr>
            <w:r>
              <w:rPr>
                <w:rFonts w:hint="eastAsia" w:ascii="宋体" w:hAnsi="宋体" w:cs="宋体"/>
                <w:b/>
                <w:bCs/>
                <w:color w:val="000000"/>
                <w:sz w:val="22"/>
                <w:szCs w:val="28"/>
              </w:rPr>
              <w:t>（投标文件中提供有效期内的认证证书复印件加盖供应商公章，否则不得分</w:t>
            </w:r>
            <w:r>
              <w:rPr>
                <w:rFonts w:hint="eastAsia" w:ascii="宋体" w:hAnsi="宋体" w:cs="宋体"/>
                <w:b/>
                <w:color w:val="000000"/>
                <w:sz w:val="22"/>
                <w:szCs w:val="28"/>
              </w:rPr>
              <w:t>。</w:t>
            </w:r>
            <w:r>
              <w:rPr>
                <w:rFonts w:hint="eastAsia" w:ascii="宋体" w:hAnsi="宋体" w:cs="宋体"/>
                <w:b/>
                <w:bCs/>
                <w:color w:val="000000"/>
                <w:sz w:val="22"/>
                <w:szCs w:val="28"/>
              </w:rPr>
              <w:t>）</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default" w:ascii="宋体" w:hAnsi="宋体" w:eastAsia="宋体" w:cs="宋体"/>
                <w:color w:val="000000"/>
                <w:sz w:val="22"/>
                <w:szCs w:val="28"/>
                <w:lang w:val="en-US" w:eastAsia="zh-CN"/>
              </w:rPr>
            </w:pPr>
            <w:r>
              <w:rPr>
                <w:rFonts w:hint="eastAsia" w:ascii="宋体" w:hAnsi="宋体" w:cs="宋体"/>
                <w:color w:val="000000"/>
                <w:sz w:val="22"/>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vMerge w:val="continue"/>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10、责任保险</w:t>
            </w:r>
          </w:p>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投标单位投标单位持有食品安全责任险保单的得2分。</w:t>
            </w:r>
          </w:p>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color w:val="000000"/>
                <w:sz w:val="22"/>
                <w:szCs w:val="28"/>
              </w:rPr>
              <w:t>投标单位持有雇主责任险保单的得2分</w:t>
            </w:r>
          </w:p>
          <w:p>
            <w:pPr>
              <w:keepNext w:val="0"/>
              <w:keepLines w:val="0"/>
              <w:pageBreakBefore w:val="0"/>
              <w:widowControl w:val="0"/>
              <w:kinsoku/>
              <w:wordWrap/>
              <w:overflowPunct/>
              <w:topLinePunct w:val="0"/>
              <w:bidi w:val="0"/>
              <w:snapToGrid/>
              <w:spacing w:line="360" w:lineRule="exact"/>
              <w:rPr>
                <w:rFonts w:hint="eastAsia" w:ascii="宋体" w:hAnsi="宋体" w:cs="宋体"/>
                <w:color w:val="000000"/>
                <w:sz w:val="22"/>
                <w:szCs w:val="28"/>
              </w:rPr>
            </w:pPr>
            <w:r>
              <w:rPr>
                <w:rFonts w:hint="eastAsia" w:ascii="宋体" w:hAnsi="宋体" w:cs="宋体"/>
                <w:b/>
                <w:bCs/>
                <w:color w:val="000000"/>
                <w:sz w:val="22"/>
                <w:szCs w:val="28"/>
              </w:rPr>
              <w:t>（开标时提供原件，否则不得分。）</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r>
              <w:rPr>
                <w:rFonts w:hint="eastAsia" w:ascii="宋体" w:hAnsi="宋体" w:cs="宋体"/>
                <w:color w:val="000000"/>
                <w:sz w:val="22"/>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89" w:type="dxa"/>
            <w:tcBorders>
              <w:lef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ascii="宋体" w:hAnsi="宋体"/>
                <w:color w:val="000000"/>
                <w:sz w:val="22"/>
                <w:szCs w:val="28"/>
              </w:rPr>
            </w:pPr>
            <w:r>
              <w:rPr>
                <w:rFonts w:hint="eastAsia" w:ascii="宋体" w:hAnsi="宋体"/>
                <w:color w:val="000000"/>
                <w:sz w:val="22"/>
                <w:szCs w:val="28"/>
              </w:rPr>
              <w:t>价格分1</w:t>
            </w:r>
            <w:r>
              <w:rPr>
                <w:rFonts w:ascii="宋体" w:hAnsi="宋体"/>
                <w:color w:val="000000"/>
                <w:sz w:val="22"/>
                <w:szCs w:val="28"/>
              </w:rPr>
              <w:t>0</w:t>
            </w:r>
            <w:r>
              <w:rPr>
                <w:rFonts w:hint="eastAsia" w:ascii="宋体" w:hAnsi="宋体"/>
                <w:color w:val="000000"/>
                <w:sz w:val="22"/>
                <w:szCs w:val="28"/>
              </w:rPr>
              <w:t>分</w:t>
            </w:r>
          </w:p>
        </w:tc>
        <w:tc>
          <w:tcPr>
            <w:tcW w:w="9016" w:type="dxa"/>
            <w:noWrap w:val="0"/>
            <w:vAlign w:val="center"/>
          </w:tcPr>
          <w:p>
            <w:pPr>
              <w:keepNext w:val="0"/>
              <w:keepLines w:val="0"/>
              <w:pageBreakBefore w:val="0"/>
              <w:widowControl w:val="0"/>
              <w:kinsoku/>
              <w:wordWrap/>
              <w:overflowPunct/>
              <w:topLinePunct w:val="0"/>
              <w:bidi w:val="0"/>
              <w:snapToGrid/>
              <w:spacing w:line="360" w:lineRule="exact"/>
              <w:rPr>
                <w:rFonts w:ascii="宋体" w:hAnsi="宋体"/>
                <w:color w:val="000000"/>
                <w:sz w:val="22"/>
                <w:szCs w:val="28"/>
              </w:rPr>
            </w:pPr>
            <w:r>
              <w:rPr>
                <w:rFonts w:hint="eastAsia" w:ascii="宋体" w:hAnsi="宋体"/>
                <w:color w:val="000000"/>
                <w:sz w:val="22"/>
                <w:szCs w:val="28"/>
              </w:rPr>
              <w:t>参与评审的价格</w:t>
            </w:r>
            <w:r>
              <w:rPr>
                <w:rFonts w:ascii="宋体" w:hAnsi="宋体"/>
                <w:color w:val="000000"/>
                <w:sz w:val="22"/>
                <w:szCs w:val="28"/>
              </w:rPr>
              <w:t>=</w:t>
            </w:r>
            <w:r>
              <w:rPr>
                <w:rFonts w:hint="eastAsia" w:ascii="宋体" w:hAnsi="宋体"/>
                <w:color w:val="000000"/>
                <w:sz w:val="22"/>
                <w:szCs w:val="28"/>
              </w:rPr>
              <w:t>评标价</w:t>
            </w:r>
            <w:r>
              <w:rPr>
                <w:rFonts w:ascii="宋体" w:hAnsi="宋体"/>
                <w:color w:val="000000"/>
                <w:sz w:val="22"/>
                <w:szCs w:val="28"/>
              </w:rPr>
              <w:t>-</w:t>
            </w:r>
            <w:r>
              <w:rPr>
                <w:rFonts w:hint="eastAsia" w:ascii="宋体" w:hAnsi="宋体"/>
                <w:color w:val="000000"/>
                <w:sz w:val="22"/>
                <w:szCs w:val="28"/>
              </w:rPr>
              <w:t>小微企业价格扣除优惠值</w:t>
            </w:r>
            <w:r>
              <w:rPr>
                <w:rFonts w:ascii="宋体" w:hAnsi="宋体"/>
                <w:color w:val="000000"/>
                <w:sz w:val="22"/>
                <w:szCs w:val="28"/>
              </w:rPr>
              <w:t>6%</w:t>
            </w:r>
          </w:p>
          <w:p>
            <w:pPr>
              <w:keepNext w:val="0"/>
              <w:keepLines w:val="0"/>
              <w:pageBreakBefore w:val="0"/>
              <w:widowControl w:val="0"/>
              <w:kinsoku/>
              <w:wordWrap/>
              <w:overflowPunct/>
              <w:topLinePunct w:val="0"/>
              <w:bidi w:val="0"/>
              <w:snapToGrid/>
              <w:spacing w:line="360" w:lineRule="exact"/>
              <w:rPr>
                <w:rFonts w:ascii="宋体" w:hAnsi="宋体"/>
                <w:color w:val="000000"/>
                <w:sz w:val="22"/>
                <w:szCs w:val="28"/>
              </w:rPr>
            </w:pPr>
            <w:r>
              <w:rPr>
                <w:rFonts w:hint="eastAsia" w:ascii="宋体" w:hAnsi="宋体"/>
                <w:color w:val="000000"/>
                <w:sz w:val="22"/>
                <w:szCs w:val="28"/>
              </w:rPr>
              <w:t>评标基准价</w:t>
            </w:r>
            <w:r>
              <w:rPr>
                <w:rFonts w:ascii="宋体" w:hAnsi="宋体"/>
                <w:color w:val="000000"/>
                <w:sz w:val="22"/>
                <w:szCs w:val="28"/>
              </w:rPr>
              <w:t>=</w:t>
            </w:r>
            <w:r>
              <w:rPr>
                <w:rFonts w:hint="eastAsia" w:ascii="宋体" w:hAnsi="宋体"/>
                <w:color w:val="000000"/>
                <w:sz w:val="22"/>
                <w:szCs w:val="28"/>
              </w:rPr>
              <w:t>满足招标文件要求且“参与评审的价格”中最低的价格为评标基准价</w:t>
            </w:r>
          </w:p>
          <w:p>
            <w:pPr>
              <w:keepNext w:val="0"/>
              <w:keepLines w:val="0"/>
              <w:pageBreakBefore w:val="0"/>
              <w:widowControl w:val="0"/>
              <w:kinsoku/>
              <w:wordWrap/>
              <w:overflowPunct/>
              <w:topLinePunct w:val="0"/>
              <w:bidi w:val="0"/>
              <w:snapToGrid/>
              <w:spacing w:line="360" w:lineRule="exact"/>
              <w:rPr>
                <w:rFonts w:ascii="宋体" w:hAnsi="宋体"/>
                <w:color w:val="000000"/>
                <w:sz w:val="22"/>
                <w:szCs w:val="28"/>
              </w:rPr>
            </w:pPr>
            <w:r>
              <w:rPr>
                <w:rFonts w:hint="eastAsia" w:ascii="宋体" w:hAnsi="宋体"/>
                <w:color w:val="000000"/>
                <w:sz w:val="22"/>
                <w:szCs w:val="28"/>
              </w:rPr>
              <w:t>基准价得分为满分1</w:t>
            </w:r>
            <w:r>
              <w:rPr>
                <w:rFonts w:ascii="宋体" w:hAnsi="宋体"/>
                <w:color w:val="000000"/>
                <w:sz w:val="22"/>
                <w:szCs w:val="28"/>
              </w:rPr>
              <w:t>0</w:t>
            </w:r>
            <w:r>
              <w:rPr>
                <w:rFonts w:hint="eastAsia" w:ascii="宋体" w:hAnsi="宋体"/>
                <w:color w:val="000000"/>
                <w:sz w:val="22"/>
                <w:szCs w:val="28"/>
              </w:rPr>
              <w:t>分，其他供应商报价得分计算公式如下：</w:t>
            </w:r>
          </w:p>
          <w:p>
            <w:pPr>
              <w:keepNext w:val="0"/>
              <w:keepLines w:val="0"/>
              <w:pageBreakBefore w:val="0"/>
              <w:widowControl w:val="0"/>
              <w:kinsoku/>
              <w:wordWrap/>
              <w:overflowPunct/>
              <w:topLinePunct w:val="0"/>
              <w:bidi w:val="0"/>
              <w:snapToGrid/>
              <w:spacing w:line="360" w:lineRule="exact"/>
              <w:rPr>
                <w:rFonts w:hint="eastAsia" w:ascii="宋体" w:hAnsi="宋体"/>
                <w:color w:val="000000"/>
                <w:sz w:val="22"/>
                <w:szCs w:val="28"/>
              </w:rPr>
            </w:pPr>
            <w:r>
              <w:rPr>
                <w:rFonts w:hint="eastAsia" w:ascii="宋体" w:hAnsi="宋体"/>
                <w:color w:val="000000"/>
                <w:sz w:val="22"/>
                <w:szCs w:val="28"/>
              </w:rPr>
              <w:t>其他供应商报价得分</w:t>
            </w:r>
            <w:r>
              <w:rPr>
                <w:rFonts w:ascii="宋体" w:hAnsi="宋体"/>
                <w:color w:val="000000"/>
                <w:sz w:val="22"/>
                <w:szCs w:val="28"/>
              </w:rPr>
              <w:t>=（</w:t>
            </w:r>
            <w:r>
              <w:rPr>
                <w:rFonts w:hint="eastAsia" w:ascii="宋体" w:hAnsi="宋体"/>
                <w:color w:val="000000"/>
                <w:sz w:val="22"/>
                <w:szCs w:val="28"/>
              </w:rPr>
              <w:t>评标基准价</w:t>
            </w:r>
            <w:r>
              <w:rPr>
                <w:rFonts w:ascii="宋体" w:hAnsi="宋体"/>
                <w:color w:val="000000"/>
                <w:sz w:val="22"/>
                <w:szCs w:val="28"/>
              </w:rPr>
              <w:t>/</w:t>
            </w:r>
            <w:r>
              <w:rPr>
                <w:rFonts w:hint="eastAsia" w:ascii="宋体" w:hAnsi="宋体"/>
                <w:color w:val="000000"/>
                <w:sz w:val="22"/>
                <w:szCs w:val="28"/>
              </w:rPr>
              <w:t>参与评审的价格</w:t>
            </w:r>
            <w:r>
              <w:rPr>
                <w:rFonts w:ascii="宋体" w:hAnsi="宋体"/>
                <w:color w:val="000000"/>
                <w:sz w:val="22"/>
                <w:szCs w:val="28"/>
              </w:rPr>
              <w:t>）</w:t>
            </w:r>
            <w:r>
              <w:rPr>
                <w:rFonts w:hint="eastAsia" w:ascii="宋体" w:hAnsi="宋体"/>
                <w:color w:val="000000"/>
                <w:sz w:val="22"/>
                <w:szCs w:val="28"/>
              </w:rPr>
              <w:t>×10</w:t>
            </w:r>
            <w:r>
              <w:rPr>
                <w:rFonts w:ascii="宋体" w:hAnsi="宋体"/>
                <w:color w:val="000000"/>
                <w:sz w:val="22"/>
                <w:szCs w:val="28"/>
              </w:rPr>
              <w:t>%</w:t>
            </w:r>
            <w:r>
              <w:rPr>
                <w:rFonts w:hint="eastAsia" w:ascii="宋体" w:hAnsi="宋体"/>
                <w:color w:val="000000"/>
                <w:sz w:val="22"/>
                <w:szCs w:val="28"/>
              </w:rPr>
              <w:t>×</w:t>
            </w:r>
            <w:r>
              <w:rPr>
                <w:rFonts w:ascii="宋体" w:hAnsi="宋体"/>
                <w:color w:val="000000"/>
                <w:sz w:val="22"/>
                <w:szCs w:val="28"/>
              </w:rPr>
              <w:t>100</w:t>
            </w:r>
          </w:p>
          <w:p>
            <w:pPr>
              <w:pStyle w:val="11"/>
              <w:keepNext w:val="0"/>
              <w:keepLines w:val="0"/>
              <w:pageBreakBefore w:val="0"/>
              <w:widowControl w:val="0"/>
              <w:kinsoku/>
              <w:wordWrap/>
              <w:overflowPunct/>
              <w:topLinePunct w:val="0"/>
              <w:bidi w:val="0"/>
              <w:snapToGrid/>
              <w:spacing w:line="360" w:lineRule="exact"/>
              <w:ind w:firstLine="0" w:firstLineChars="0"/>
              <w:rPr>
                <w:rFonts w:hint="eastAsia"/>
                <w:color w:val="000000"/>
                <w:sz w:val="22"/>
                <w:szCs w:val="22"/>
              </w:rPr>
            </w:pPr>
            <w:r>
              <w:rPr>
                <w:rFonts w:hint="eastAsia"/>
                <w:color w:val="000000"/>
                <w:sz w:val="22"/>
                <w:szCs w:val="22"/>
              </w:rPr>
              <w:t>（保留二位小数）</w:t>
            </w:r>
          </w:p>
        </w:tc>
        <w:tc>
          <w:tcPr>
            <w:tcW w:w="756" w:type="dxa"/>
            <w:tcBorders>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olor w:val="000000"/>
                <w:sz w:val="22"/>
                <w:szCs w:val="28"/>
              </w:rPr>
            </w:pPr>
            <w:r>
              <w:rPr>
                <w:rFonts w:hint="eastAsia" w:ascii="宋体" w:hAnsi="宋体"/>
                <w:color w:val="000000"/>
                <w:sz w:val="22"/>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605" w:type="dxa"/>
            <w:gridSpan w:val="2"/>
            <w:tcBorders>
              <w:left w:val="double" w:color="auto" w:sz="4" w:space="0"/>
              <w:bottom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b/>
                <w:color w:val="000000"/>
                <w:sz w:val="22"/>
                <w:szCs w:val="28"/>
              </w:rPr>
            </w:pPr>
            <w:r>
              <w:rPr>
                <w:rFonts w:hint="eastAsia" w:ascii="宋体" w:hAnsi="宋体"/>
                <w:b/>
                <w:color w:val="000000"/>
                <w:sz w:val="22"/>
                <w:szCs w:val="28"/>
              </w:rPr>
              <w:t>综合得分：</w:t>
            </w:r>
          </w:p>
        </w:tc>
        <w:tc>
          <w:tcPr>
            <w:tcW w:w="756" w:type="dxa"/>
            <w:tcBorders>
              <w:bottom w:val="double" w:color="auto" w:sz="4" w:space="0"/>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rPr>
                <w:rFonts w:hint="eastAsia" w:ascii="宋体" w:hAnsi="宋体" w:cs="宋体"/>
                <w:color w:val="000000"/>
                <w:sz w:val="22"/>
                <w:szCs w:val="28"/>
              </w:rPr>
            </w:pPr>
            <w:r>
              <w:rPr>
                <w:rFonts w:ascii="宋体" w:hAnsi="宋体" w:cs="宋体"/>
                <w:color w:val="000000"/>
                <w:sz w:val="22"/>
                <w:szCs w:val="28"/>
              </w:rPr>
              <w:fldChar w:fldCharType="begin"/>
            </w:r>
            <w:r>
              <w:rPr>
                <w:rFonts w:ascii="宋体" w:hAnsi="宋体" w:cs="宋体"/>
                <w:color w:val="000000"/>
                <w:sz w:val="22"/>
                <w:szCs w:val="28"/>
              </w:rPr>
              <w:instrText xml:space="preserve"> =SUM(ABOVE) </w:instrText>
            </w:r>
            <w:r>
              <w:rPr>
                <w:rFonts w:ascii="宋体" w:hAnsi="宋体" w:cs="宋体"/>
                <w:color w:val="000000"/>
                <w:sz w:val="22"/>
                <w:szCs w:val="28"/>
              </w:rPr>
              <w:fldChar w:fldCharType="separate"/>
            </w:r>
            <w:r>
              <w:rPr>
                <w:rFonts w:ascii="宋体" w:hAnsi="宋体" w:cs="宋体"/>
                <w:color w:val="000000"/>
                <w:sz w:val="22"/>
                <w:szCs w:val="28"/>
              </w:rPr>
              <w:t>100</w:t>
            </w:r>
            <w:r>
              <w:rPr>
                <w:rFonts w:ascii="宋体" w:hAnsi="宋体" w:cs="宋体"/>
                <w:color w:val="000000"/>
                <w:sz w:val="22"/>
                <w:szCs w:val="28"/>
              </w:rPr>
              <w:fldChar w:fldCharType="end"/>
            </w:r>
          </w:p>
        </w:tc>
      </w:tr>
    </w:tbl>
    <w:p>
      <w:pPr>
        <w:bidi w:val="0"/>
        <w:jc w:val="left"/>
        <w:rPr>
          <w:rFonts w:hint="eastAsia"/>
          <w:sz w:val="24"/>
          <w:szCs w:val="32"/>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CFF7DA"/>
    <w:multiLevelType w:val="singleLevel"/>
    <w:tmpl w:val="9DCFF7DA"/>
    <w:lvl w:ilvl="0" w:tentative="0">
      <w:start w:val="8"/>
      <w:numFmt w:val="decimal"/>
      <w:suff w:val="nothing"/>
      <w:lvlText w:val="%1、"/>
      <w:lvlJc w:val="left"/>
    </w:lvl>
  </w:abstractNum>
  <w:abstractNum w:abstractNumId="1">
    <w:nsid w:val="D9F7C677"/>
    <w:multiLevelType w:val="singleLevel"/>
    <w:tmpl w:val="D9F7C677"/>
    <w:lvl w:ilvl="0" w:tentative="0">
      <w:start w:val="1"/>
      <w:numFmt w:val="chineseCounting"/>
      <w:suff w:val="nothing"/>
      <w:lvlText w:val="%1、"/>
      <w:lvlJc w:val="left"/>
      <w:pPr>
        <w:ind w:left="0" w:firstLine="420"/>
      </w:pPr>
      <w:rPr>
        <w:rFonts w:hint="eastAsia"/>
      </w:rPr>
    </w:lvl>
  </w:abstractNum>
  <w:abstractNum w:abstractNumId="2">
    <w:nsid w:val="0EF6E472"/>
    <w:multiLevelType w:val="multilevel"/>
    <w:tmpl w:val="0EF6E47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117EE4D3"/>
    <w:multiLevelType w:val="singleLevel"/>
    <w:tmpl w:val="117EE4D3"/>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70A8"/>
    <w:rsid w:val="01B156E0"/>
    <w:rsid w:val="04865F91"/>
    <w:rsid w:val="061E04C5"/>
    <w:rsid w:val="07A7248F"/>
    <w:rsid w:val="0C547837"/>
    <w:rsid w:val="0EB461AF"/>
    <w:rsid w:val="0F234FB2"/>
    <w:rsid w:val="10791C71"/>
    <w:rsid w:val="12892F04"/>
    <w:rsid w:val="19351EB8"/>
    <w:rsid w:val="241B7DC4"/>
    <w:rsid w:val="261015D3"/>
    <w:rsid w:val="26D343CF"/>
    <w:rsid w:val="2B7D0DAE"/>
    <w:rsid w:val="2E186E37"/>
    <w:rsid w:val="2EDC685C"/>
    <w:rsid w:val="30725297"/>
    <w:rsid w:val="30C1527F"/>
    <w:rsid w:val="31201ADB"/>
    <w:rsid w:val="31D50DA8"/>
    <w:rsid w:val="394527C0"/>
    <w:rsid w:val="39D76D0A"/>
    <w:rsid w:val="3B7C48FB"/>
    <w:rsid w:val="3F723995"/>
    <w:rsid w:val="42ED318C"/>
    <w:rsid w:val="464C4573"/>
    <w:rsid w:val="558F47E7"/>
    <w:rsid w:val="559D2974"/>
    <w:rsid w:val="57682983"/>
    <w:rsid w:val="5A70457C"/>
    <w:rsid w:val="6A460FA4"/>
    <w:rsid w:val="6B40456F"/>
    <w:rsid w:val="6B7B0171"/>
    <w:rsid w:val="71ED5BD4"/>
    <w:rsid w:val="74AA0DCE"/>
    <w:rsid w:val="7876021E"/>
    <w:rsid w:val="7A8D365C"/>
    <w:rsid w:val="7C196F2C"/>
    <w:rsid w:val="7E68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40" w:beforeLines="0" w:beforeAutospacing="0" w:after="40" w:afterLines="0" w:afterAutospacing="0" w:line="240" w:lineRule="auto"/>
      <w:ind w:left="432" w:hanging="432"/>
      <w:outlineLvl w:val="0"/>
    </w:pPr>
    <w:rPr>
      <w:rFonts w:ascii="Times New Roman" w:hAnsi="Times New Roman" w:eastAsia="楷体" w:cs="Times New Roman"/>
      <w:b/>
      <w:kern w:val="44"/>
      <w:sz w:val="40"/>
      <w:szCs w:val="21"/>
    </w:rPr>
  </w:style>
  <w:style w:type="paragraph" w:styleId="3">
    <w:name w:val="heading 2"/>
    <w:basedOn w:val="1"/>
    <w:next w:val="1"/>
    <w:semiHidden/>
    <w:unhideWhenUsed/>
    <w:qFormat/>
    <w:uiPriority w:val="0"/>
    <w:pPr>
      <w:keepNext/>
      <w:keepLines/>
      <w:pageBreakBefore/>
      <w:numPr>
        <w:ilvl w:val="1"/>
        <w:numId w:val="1"/>
      </w:numPr>
      <w:spacing w:before="40" w:beforeLines="0" w:beforeAutospacing="0" w:after="40" w:afterLines="0" w:afterAutospacing="0" w:line="240" w:lineRule="auto"/>
      <w:ind w:left="575" w:hanging="575"/>
      <w:outlineLvl w:val="1"/>
    </w:pPr>
    <w:rPr>
      <w:rFonts w:ascii="Arial" w:hAnsi="Arial" w:eastAsia="楷体" w:cs="Times New Roman"/>
      <w:b/>
      <w:sz w:val="36"/>
    </w:rPr>
  </w:style>
  <w:style w:type="paragraph" w:styleId="4">
    <w:name w:val="heading 3"/>
    <w:basedOn w:val="1"/>
    <w:next w:val="1"/>
    <w:semiHidden/>
    <w:unhideWhenUsed/>
    <w:qFormat/>
    <w:uiPriority w:val="0"/>
    <w:pPr>
      <w:keepNext/>
      <w:keepLines/>
      <w:numPr>
        <w:ilvl w:val="2"/>
        <w:numId w:val="1"/>
      </w:numPr>
      <w:spacing w:before="40" w:beforeLines="0" w:beforeAutospacing="0" w:after="40" w:afterLines="0" w:afterAutospacing="0" w:line="240" w:lineRule="auto"/>
      <w:ind w:left="720" w:hanging="720"/>
      <w:outlineLvl w:val="2"/>
    </w:pPr>
    <w:rPr>
      <w:rFonts w:ascii="Times New Roman" w:hAnsi="Times New Roman" w:eastAsia="楷体" w:cs="Times New Roman"/>
      <w:b/>
      <w:sz w:val="30"/>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11">
    <w:name w:val="Normal Indent"/>
    <w:basedOn w:val="1"/>
    <w:next w:val="1"/>
    <w:qFormat/>
    <w:uiPriority w:val="0"/>
    <w:pPr>
      <w:adjustRightInd w:val="0"/>
      <w:spacing w:before="100" w:after="100" w:line="360" w:lineRule="auto"/>
      <w:ind w:firstLine="0"/>
      <w:jc w:val="left"/>
      <w:textAlignment w:val="baseline"/>
    </w:pPr>
    <w:rPr>
      <w:rFonts w:ascii="宋体" w:hAnsi="宋体"/>
      <w:kern w:val="0"/>
      <w:sz w:val="24"/>
      <w:szCs w:val="20"/>
    </w:rPr>
  </w:style>
  <w:style w:type="paragraph" w:styleId="12">
    <w:name w:val="Body Text"/>
    <w:basedOn w:val="1"/>
    <w:qFormat/>
    <w:uiPriority w:val="0"/>
    <w:rPr>
      <w:i/>
      <w:iCs/>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2021-04-08T06:30:00Z</dcterms:created>
  <dc:creator>qx20210317</dc:creator>
  <cp:lastModifiedBy>基督山伯爵</cp:lastModifiedBy>
  <dcterms:modified xsi:type="dcterms:W3CDTF">2021-06-17T08:42:30Z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ED46DBD7C8934803BC0089CCB4120CD8</vt:lpwstr>
  </property>
</Properties>
</file>