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000000"/>
          <w:sz w:val="32"/>
          <w:szCs w:val="28"/>
        </w:rPr>
      </w:pPr>
      <w:r>
        <w:rPr>
          <w:rFonts w:hint="eastAsia" w:ascii="黑体" w:hAnsi="黑体" w:eastAsia="黑体" w:cs="黑体"/>
          <w:color w:val="000000"/>
          <w:sz w:val="32"/>
          <w:szCs w:val="28"/>
        </w:rPr>
        <w:t>附件3</w:t>
      </w:r>
    </w:p>
    <w:p>
      <w:pPr>
        <w:spacing w:after="156" w:afterLines="50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所网站主页发布重要信息审批表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742"/>
        <w:gridCol w:w="2369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51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bookmarkStart w:id="0" w:name="OLE_LINK7"/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标题（内容附后）</w:t>
            </w:r>
          </w:p>
        </w:tc>
        <w:tc>
          <w:tcPr>
            <w:tcW w:w="6004" w:type="dxa"/>
            <w:gridSpan w:val="3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51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申请部门及联系人</w:t>
            </w:r>
          </w:p>
        </w:tc>
        <w:tc>
          <w:tcPr>
            <w:tcW w:w="6004" w:type="dxa"/>
            <w:gridSpan w:val="3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51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拟发布时间</w:t>
            </w:r>
          </w:p>
        </w:tc>
        <w:tc>
          <w:tcPr>
            <w:tcW w:w="6004" w:type="dxa"/>
            <w:gridSpan w:val="3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51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拟发布平台</w:t>
            </w:r>
          </w:p>
        </w:tc>
        <w:tc>
          <w:tcPr>
            <w:tcW w:w="6004" w:type="dxa"/>
            <w:gridSpan w:val="3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□所网站 □所微信公众号 □内网 □其他</w:t>
            </w: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51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申请部门意见</w:t>
            </w:r>
          </w:p>
        </w:tc>
        <w:tc>
          <w:tcPr>
            <w:tcW w:w="6004" w:type="dxa"/>
            <w:gridSpan w:val="3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5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科技合作处意见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</w:p>
        </w:tc>
        <w:tc>
          <w:tcPr>
            <w:tcW w:w="23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分管所领导意见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51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保密办公室意见</w:t>
            </w:r>
          </w:p>
        </w:tc>
        <w:tc>
          <w:tcPr>
            <w:tcW w:w="6004" w:type="dxa"/>
            <w:gridSpan w:val="3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5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党政办公室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意见</w:t>
            </w:r>
          </w:p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（意识形态）</w:t>
            </w:r>
          </w:p>
        </w:tc>
        <w:tc>
          <w:tcPr>
            <w:tcW w:w="6004" w:type="dxa"/>
            <w:gridSpan w:val="3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5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保密工作分管领导意见</w:t>
            </w:r>
          </w:p>
        </w:tc>
        <w:tc>
          <w:tcPr>
            <w:tcW w:w="6004" w:type="dxa"/>
            <w:gridSpan w:val="3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</w:p>
        </w:tc>
      </w:tr>
      <w:bookmarkEnd w:id="0"/>
    </w:tbl>
    <w:p>
      <w:pPr>
        <w:spacing w:before="156" w:beforeLines="50" w:line="440" w:lineRule="exact"/>
        <w:jc w:val="left"/>
        <w:rPr>
          <w:rFonts w:ascii="Times New Roman" w:hAnsi="Times New Roman" w:eastAsia="仿宋_GB2312"/>
          <w:color w:val="000000"/>
          <w:sz w:val="32"/>
          <w:szCs w:val="28"/>
        </w:rPr>
      </w:pPr>
      <w:r>
        <w:rPr>
          <w:rFonts w:hint="eastAsia" w:ascii="Times New Roman" w:hAnsi="Times New Roman" w:eastAsia="仿宋_GB2312"/>
          <w:b/>
          <w:bCs/>
          <w:color w:val="000000"/>
          <w:sz w:val="28"/>
          <w:szCs w:val="28"/>
        </w:rPr>
        <w:t>说明：</w:t>
      </w:r>
      <w:r>
        <w:rPr>
          <w:rFonts w:ascii="Times New Roman" w:hAnsi="Times New Roman" w:eastAsia="仿宋_GB2312"/>
          <w:color w:val="000000"/>
          <w:sz w:val="28"/>
          <w:szCs w:val="28"/>
        </w:rPr>
        <w:t>1.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凡涉及专利类和涉密部门的所有信息发布，应由撰稿部门填写《信息发布审批单》；</w:t>
      </w:r>
      <w:r>
        <w:rPr>
          <w:rFonts w:ascii="Times New Roman" w:hAnsi="Times New Roman" w:eastAsia="仿宋_GB2312"/>
          <w:color w:val="000000"/>
          <w:sz w:val="28"/>
          <w:szCs w:val="28"/>
        </w:rPr>
        <w:t xml:space="preserve"> 2.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本表审批后请交于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  <w:t>党政办公室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2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C14C7"/>
    <w:rsid w:val="03BC14C7"/>
    <w:rsid w:val="237A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pacing w:val="-10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2026-04-23T07:35:00Z</dcterms:created>
  <dc:creator>周万贵</dc:creator>
  <cp:lastModifiedBy>周万贵</cp:lastModifiedBy>
  <dcterms:modified xsi:type="dcterms:W3CDTF">2026-04-23T07:42:07Z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